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00AFD" w14:textId="57846505" w:rsidR="00110025" w:rsidRPr="00E12E5A" w:rsidRDefault="00877C9C">
      <w:r>
        <w:rPr>
          <w:rFonts w:ascii="Arial Rounded MT Bold" w:hAnsi="Arial Rounded MT Bold"/>
          <w:b/>
          <w:noProof/>
          <w:sz w:val="24"/>
          <w:szCs w:val="24"/>
        </w:rPr>
        <w:drawing>
          <wp:anchor distT="0" distB="0" distL="114300" distR="114300" simplePos="0" relativeHeight="251658240" behindDoc="0" locked="0" layoutInCell="1" allowOverlap="1" wp14:anchorId="274CC5D6" wp14:editId="1A769576">
            <wp:simplePos x="0" y="0"/>
            <wp:positionH relativeFrom="column">
              <wp:posOffset>4483100</wp:posOffset>
            </wp:positionH>
            <wp:positionV relativeFrom="paragraph">
              <wp:posOffset>0</wp:posOffset>
            </wp:positionV>
            <wp:extent cx="2019300" cy="966470"/>
            <wp:effectExtent l="0" t="0" r="0" b="5080"/>
            <wp:wrapThrough wrapText="bothSides">
              <wp:wrapPolygon edited="0">
                <wp:start x="4687" y="0"/>
                <wp:lineTo x="3668" y="4683"/>
                <wp:lineTo x="4279" y="5961"/>
                <wp:lineTo x="7540" y="6812"/>
                <wp:lineTo x="1834" y="10218"/>
                <wp:lineTo x="204" y="11495"/>
                <wp:lineTo x="0" y="19159"/>
                <wp:lineTo x="0" y="21288"/>
                <wp:lineTo x="17932" y="21288"/>
                <wp:lineTo x="17728" y="20436"/>
                <wp:lineTo x="21396" y="16604"/>
                <wp:lineTo x="21396" y="15327"/>
                <wp:lineTo x="21192" y="13198"/>
                <wp:lineTo x="18340" y="8515"/>
                <wp:lineTo x="16506" y="6812"/>
                <wp:lineTo x="13857" y="0"/>
                <wp:lineTo x="4687" y="0"/>
              </wp:wrapPolygon>
            </wp:wrapThrough>
            <wp:docPr id="2" name="Grafik 2" descr="Ein Bild, das Uhr,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TTVR-Signet_80mm_farbi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9300" cy="966470"/>
                    </a:xfrm>
                    <a:prstGeom prst="rect">
                      <a:avLst/>
                    </a:prstGeom>
                  </pic:spPr>
                </pic:pic>
              </a:graphicData>
            </a:graphic>
            <wp14:sizeRelH relativeFrom="page">
              <wp14:pctWidth>0</wp14:pctWidth>
            </wp14:sizeRelH>
            <wp14:sizeRelV relativeFrom="page">
              <wp14:pctHeight>0</wp14:pctHeight>
            </wp14:sizeRelV>
          </wp:anchor>
        </w:drawing>
      </w:r>
      <w:r w:rsidR="00D368FF">
        <w:t xml:space="preserve"> </w:t>
      </w:r>
      <w:r w:rsidR="00B9005C">
        <w:t xml:space="preserve"> </w:t>
      </w:r>
    </w:p>
    <w:p w14:paraId="2D0E2A98" w14:textId="77777777" w:rsidR="00877C9C" w:rsidRDefault="00877C9C" w:rsidP="007541ED">
      <w:pPr>
        <w:ind w:left="-284" w:firstLine="142"/>
        <w:rPr>
          <w:b/>
          <w:bCs/>
          <w:sz w:val="28"/>
          <w:szCs w:val="28"/>
        </w:rPr>
      </w:pPr>
    </w:p>
    <w:p w14:paraId="4C71AF35" w14:textId="22BA26B6" w:rsidR="00877C9C" w:rsidRDefault="00877C9C" w:rsidP="00877C9C">
      <w:pPr>
        <w:ind w:left="-284"/>
        <w:rPr>
          <w:b/>
          <w:bCs/>
          <w:sz w:val="28"/>
          <w:szCs w:val="28"/>
        </w:rPr>
      </w:pPr>
      <w:r w:rsidRPr="00E12E5A">
        <w:rPr>
          <w:b/>
          <w:bCs/>
          <w:sz w:val="40"/>
          <w:szCs w:val="40"/>
        </w:rPr>
        <w:t xml:space="preserve">HYGIENEKONZEPT </w:t>
      </w:r>
      <w:r w:rsidR="00E12E5A">
        <w:rPr>
          <w:b/>
          <w:bCs/>
          <w:sz w:val="28"/>
          <w:szCs w:val="28"/>
        </w:rPr>
        <w:br/>
        <w:t>ab 12.05.2021</w:t>
      </w:r>
    </w:p>
    <w:p w14:paraId="7E5E6623" w14:textId="0681571C" w:rsidR="00877C9C" w:rsidRDefault="00877C9C" w:rsidP="00877C9C">
      <w:pPr>
        <w:ind w:left="-284"/>
        <w:rPr>
          <w:b/>
          <w:bCs/>
          <w:sz w:val="28"/>
          <w:szCs w:val="28"/>
        </w:rPr>
      </w:pPr>
    </w:p>
    <w:p w14:paraId="6333A763" w14:textId="77777777" w:rsidR="00E12E5A" w:rsidRDefault="00E12E5A" w:rsidP="00E12E5A">
      <w:pPr>
        <w:pStyle w:val="Default"/>
        <w:jc w:val="both"/>
        <w:rPr>
          <w:rFonts w:ascii="Arial" w:hAnsi="Arial" w:cs="Arial"/>
          <w:b/>
          <w:bCs/>
          <w:sz w:val="28"/>
          <w:szCs w:val="28"/>
        </w:rPr>
      </w:pPr>
    </w:p>
    <w:p w14:paraId="6B8B6591" w14:textId="63843D61" w:rsidR="00E12E5A" w:rsidRPr="00D35B5A" w:rsidRDefault="00E12E5A" w:rsidP="00E12E5A">
      <w:pPr>
        <w:pStyle w:val="Default"/>
        <w:ind w:left="-284"/>
        <w:jc w:val="both"/>
        <w:rPr>
          <w:rFonts w:ascii="Arial" w:hAnsi="Arial" w:cs="Arial"/>
          <w:b/>
          <w:bCs/>
          <w:sz w:val="28"/>
          <w:szCs w:val="28"/>
        </w:rPr>
      </w:pPr>
      <w:r w:rsidRPr="00D35B5A">
        <w:rPr>
          <w:rFonts w:ascii="Arial" w:hAnsi="Arial" w:cs="Arial"/>
          <w:b/>
          <w:bCs/>
          <w:sz w:val="28"/>
          <w:szCs w:val="28"/>
        </w:rPr>
        <w:t xml:space="preserve">Präambel </w:t>
      </w:r>
    </w:p>
    <w:p w14:paraId="19DF1ECB" w14:textId="25A55147" w:rsidR="00FE389C" w:rsidRDefault="00E12E5A" w:rsidP="00E12E5A">
      <w:pPr>
        <w:pStyle w:val="Default"/>
        <w:ind w:left="-284"/>
        <w:jc w:val="both"/>
        <w:rPr>
          <w:rFonts w:ascii="Arial" w:hAnsi="Arial" w:cs="Arial"/>
          <w:sz w:val="22"/>
          <w:szCs w:val="22"/>
        </w:rPr>
      </w:pPr>
      <w:r w:rsidRPr="00245706">
        <w:rPr>
          <w:rFonts w:ascii="Arial" w:hAnsi="Arial" w:cs="Arial"/>
          <w:sz w:val="22"/>
          <w:szCs w:val="22"/>
        </w:rPr>
        <w:t xml:space="preserve">Diese nachfolgenden </w:t>
      </w:r>
      <w:r>
        <w:rPr>
          <w:rFonts w:ascii="Arial" w:hAnsi="Arial" w:cs="Arial"/>
          <w:sz w:val="22"/>
          <w:szCs w:val="22"/>
        </w:rPr>
        <w:t>Hygienerichtlinien orientieren sich an der aktuellen Corona-Bekämpfungsverordnung des Landes Rheinland-Pfalz</w:t>
      </w:r>
      <w:r w:rsidR="00B02044">
        <w:rPr>
          <w:rFonts w:ascii="Arial" w:hAnsi="Arial" w:cs="Arial"/>
          <w:sz w:val="22"/>
          <w:szCs w:val="22"/>
        </w:rPr>
        <w:t xml:space="preserve">. </w:t>
      </w:r>
      <w:r w:rsidR="00FE389C">
        <w:rPr>
          <w:rFonts w:ascii="Arial" w:hAnsi="Arial" w:cs="Arial"/>
          <w:sz w:val="22"/>
          <w:szCs w:val="22"/>
        </w:rPr>
        <w:t>Überschreitet die Inzidenz</w:t>
      </w:r>
      <w:r w:rsidR="00B70B53">
        <w:rPr>
          <w:rFonts w:ascii="Arial" w:hAnsi="Arial" w:cs="Arial"/>
          <w:sz w:val="22"/>
          <w:szCs w:val="22"/>
        </w:rPr>
        <w:t xml:space="preserve"> an drei aufeinanderfolgenden Tagen</w:t>
      </w:r>
      <w:r w:rsidR="00FE389C">
        <w:rPr>
          <w:rFonts w:ascii="Arial" w:hAnsi="Arial" w:cs="Arial"/>
          <w:sz w:val="22"/>
          <w:szCs w:val="22"/>
        </w:rPr>
        <w:t xml:space="preserve"> im Landkreis oder der kreisfreien Stadt eine Inzidenz von 100, </w:t>
      </w:r>
      <w:r w:rsidR="00B70B53" w:rsidRPr="00B70B53">
        <w:rPr>
          <w:rFonts w:ascii="Arial" w:hAnsi="Arial" w:cs="Arial"/>
          <w:sz w:val="22"/>
          <w:szCs w:val="22"/>
        </w:rPr>
        <w:t>greifen automatisch die Regelungen des neuen § 28 b des Bundesinfektionsschutzgesetztes</w:t>
      </w:r>
      <w:r w:rsidR="00B70B53">
        <w:rPr>
          <w:rFonts w:ascii="Arial" w:hAnsi="Arial" w:cs="Arial"/>
          <w:sz w:val="22"/>
          <w:szCs w:val="22"/>
        </w:rPr>
        <w:t xml:space="preserve">. </w:t>
      </w:r>
    </w:p>
    <w:p w14:paraId="5DC45D6A" w14:textId="30D414C5" w:rsidR="00E12E5A" w:rsidRDefault="00E12E5A" w:rsidP="00E12E5A">
      <w:pPr>
        <w:pStyle w:val="Default"/>
        <w:ind w:left="-284"/>
        <w:jc w:val="both"/>
        <w:rPr>
          <w:rFonts w:ascii="Arial" w:hAnsi="Arial" w:cs="Arial"/>
          <w:sz w:val="22"/>
          <w:szCs w:val="22"/>
        </w:rPr>
      </w:pPr>
      <w:r w:rsidRPr="009154B9">
        <w:rPr>
          <w:rFonts w:ascii="Arial" w:hAnsi="Arial" w:cs="Arial"/>
          <w:sz w:val="22"/>
          <w:szCs w:val="22"/>
        </w:rPr>
        <w:t xml:space="preserve">Die </w:t>
      </w:r>
      <w:r w:rsidR="00FE389C">
        <w:rPr>
          <w:rFonts w:ascii="Arial" w:hAnsi="Arial" w:cs="Arial"/>
          <w:sz w:val="22"/>
          <w:szCs w:val="22"/>
        </w:rPr>
        <w:t xml:space="preserve">folgenden </w:t>
      </w:r>
      <w:r w:rsidRPr="009154B9">
        <w:rPr>
          <w:rFonts w:ascii="Arial" w:hAnsi="Arial" w:cs="Arial"/>
          <w:sz w:val="22"/>
          <w:szCs w:val="22"/>
        </w:rPr>
        <w:t>Maßnahmen sollen zur Eindämmung des Coronavirus dienen.</w:t>
      </w:r>
    </w:p>
    <w:p w14:paraId="532D9192" w14:textId="16367D3C" w:rsidR="00FE389C" w:rsidRDefault="00FE389C" w:rsidP="00E12E5A">
      <w:pPr>
        <w:pStyle w:val="Default"/>
        <w:ind w:left="-284"/>
        <w:jc w:val="both"/>
        <w:rPr>
          <w:rFonts w:ascii="Arial" w:hAnsi="Arial" w:cs="Arial"/>
          <w:sz w:val="22"/>
          <w:szCs w:val="22"/>
        </w:rPr>
      </w:pPr>
    </w:p>
    <w:p w14:paraId="43619FFC" w14:textId="77777777" w:rsidR="00FE389C" w:rsidRDefault="00FE389C" w:rsidP="00FE389C">
      <w:pPr>
        <w:pStyle w:val="Default"/>
        <w:ind w:left="-284"/>
        <w:jc w:val="both"/>
        <w:rPr>
          <w:rFonts w:ascii="Arial" w:hAnsi="Arial" w:cs="Arial"/>
          <w:b/>
          <w:bCs/>
          <w:sz w:val="28"/>
          <w:szCs w:val="28"/>
        </w:rPr>
      </w:pPr>
      <w:r w:rsidRPr="004450C9">
        <w:rPr>
          <w:rFonts w:ascii="Arial" w:hAnsi="Arial" w:cs="Arial"/>
          <w:b/>
          <w:bCs/>
          <w:sz w:val="28"/>
          <w:szCs w:val="28"/>
        </w:rPr>
        <w:t>Beschreibung Tischtennis allgemein</w:t>
      </w:r>
      <w:r>
        <w:rPr>
          <w:rFonts w:ascii="Arial" w:hAnsi="Arial" w:cs="Arial"/>
          <w:b/>
          <w:bCs/>
          <w:sz w:val="28"/>
          <w:szCs w:val="28"/>
        </w:rPr>
        <w:t>:</w:t>
      </w:r>
    </w:p>
    <w:p w14:paraId="1CCD54C9" w14:textId="764B5750" w:rsidR="00FE389C" w:rsidRPr="00FE389C" w:rsidRDefault="00FE389C" w:rsidP="00FE389C">
      <w:pPr>
        <w:pStyle w:val="Listenabsatz"/>
        <w:numPr>
          <w:ilvl w:val="0"/>
          <w:numId w:val="6"/>
        </w:numPr>
        <w:spacing w:line="276" w:lineRule="auto"/>
        <w:rPr>
          <w:rFonts w:cs="Arial"/>
          <w:sz w:val="22"/>
          <w:szCs w:val="22"/>
        </w:rPr>
      </w:pPr>
      <w:r w:rsidRPr="00FE389C">
        <w:rPr>
          <w:rFonts w:cs="Arial"/>
          <w:sz w:val="22"/>
          <w:szCs w:val="22"/>
        </w:rPr>
        <w:t>Tischtennis ist Individualsport</w:t>
      </w:r>
    </w:p>
    <w:p w14:paraId="0C3A688E" w14:textId="77777777" w:rsidR="00FE389C" w:rsidRPr="00FE389C" w:rsidRDefault="00FE389C" w:rsidP="00FE389C">
      <w:pPr>
        <w:pStyle w:val="Listenabsatz"/>
        <w:numPr>
          <w:ilvl w:val="0"/>
          <w:numId w:val="6"/>
        </w:numPr>
        <w:spacing w:line="276" w:lineRule="auto"/>
        <w:rPr>
          <w:rFonts w:cs="Arial"/>
          <w:sz w:val="22"/>
          <w:szCs w:val="22"/>
        </w:rPr>
      </w:pPr>
      <w:r w:rsidRPr="00FE389C">
        <w:rPr>
          <w:rFonts w:cs="Arial"/>
          <w:sz w:val="22"/>
          <w:szCs w:val="22"/>
        </w:rPr>
        <w:t>Tischtennis ist kein Kontaktsport</w:t>
      </w:r>
    </w:p>
    <w:p w14:paraId="08355BEB" w14:textId="77777777" w:rsidR="004D190E" w:rsidRPr="004D190E" w:rsidRDefault="004D190E" w:rsidP="004D190E">
      <w:pPr>
        <w:pStyle w:val="Default"/>
        <w:numPr>
          <w:ilvl w:val="0"/>
          <w:numId w:val="6"/>
        </w:numPr>
        <w:spacing w:after="30"/>
        <w:jc w:val="both"/>
        <w:rPr>
          <w:rFonts w:ascii="Arial" w:eastAsia="Times New Roman" w:hAnsi="Arial" w:cs="Arial"/>
          <w:color w:val="auto"/>
          <w:sz w:val="22"/>
          <w:szCs w:val="22"/>
          <w:lang w:eastAsia="de-DE"/>
        </w:rPr>
      </w:pPr>
      <w:r w:rsidRPr="004D190E">
        <w:rPr>
          <w:rFonts w:ascii="Arial" w:eastAsia="Times New Roman" w:hAnsi="Arial" w:cs="Arial"/>
          <w:color w:val="auto"/>
          <w:sz w:val="22"/>
          <w:szCs w:val="22"/>
          <w:lang w:eastAsia="de-DE"/>
        </w:rPr>
        <w:t>der Mindestabstand kann durch die Tischlänge eingehalten werden</w:t>
      </w:r>
    </w:p>
    <w:p w14:paraId="2E541A8D" w14:textId="77777777" w:rsidR="00E12E5A" w:rsidRDefault="00E12E5A" w:rsidP="00877C9C">
      <w:pPr>
        <w:ind w:left="-142"/>
        <w:rPr>
          <w:b/>
          <w:bCs/>
          <w:sz w:val="28"/>
          <w:szCs w:val="28"/>
        </w:rPr>
      </w:pPr>
    </w:p>
    <w:p w14:paraId="58D76AF0" w14:textId="147D8496" w:rsidR="00877C9C" w:rsidRDefault="00877C9C" w:rsidP="00877C9C">
      <w:pPr>
        <w:ind w:left="-142"/>
        <w:rPr>
          <w:b/>
          <w:bCs/>
          <w:sz w:val="28"/>
          <w:szCs w:val="28"/>
        </w:rPr>
      </w:pPr>
      <w:r>
        <w:rPr>
          <w:b/>
          <w:bCs/>
          <w:sz w:val="28"/>
          <w:szCs w:val="28"/>
        </w:rPr>
        <w:t>Grundsätzliches:</w:t>
      </w:r>
    </w:p>
    <w:p w14:paraId="64F0EEFA" w14:textId="590A77B5" w:rsidR="00877C9C" w:rsidRDefault="00877C9C" w:rsidP="00E3628C">
      <w:pPr>
        <w:pStyle w:val="Listenabsatz"/>
        <w:numPr>
          <w:ilvl w:val="0"/>
          <w:numId w:val="6"/>
        </w:numPr>
        <w:spacing w:line="276" w:lineRule="auto"/>
        <w:jc w:val="both"/>
        <w:rPr>
          <w:rFonts w:cs="Arial"/>
          <w:sz w:val="22"/>
          <w:szCs w:val="22"/>
        </w:rPr>
      </w:pPr>
      <w:r w:rsidRPr="00E309A1">
        <w:rPr>
          <w:rFonts w:cs="Arial"/>
          <w:sz w:val="22"/>
          <w:szCs w:val="22"/>
        </w:rPr>
        <w:t>Für die Einhaltung der Regelungen ist eine beauftragte Person vor Ort zu benennen.</w:t>
      </w:r>
      <w:r w:rsidR="00856AC5" w:rsidRPr="00E309A1">
        <w:rPr>
          <w:rFonts w:cs="Arial"/>
          <w:sz w:val="22"/>
          <w:szCs w:val="22"/>
        </w:rPr>
        <w:t xml:space="preserve"> </w:t>
      </w:r>
      <w:r w:rsidR="00FE389C">
        <w:rPr>
          <w:rFonts w:cs="Arial"/>
          <w:sz w:val="22"/>
          <w:szCs w:val="22"/>
        </w:rPr>
        <w:t xml:space="preserve">Beim </w:t>
      </w:r>
      <w:r w:rsidR="00FE389C" w:rsidRPr="00FE389C">
        <w:rPr>
          <w:rFonts w:cs="Arial"/>
          <w:sz w:val="22"/>
          <w:szCs w:val="22"/>
          <w:highlight w:val="yellow"/>
        </w:rPr>
        <w:t>(Verein)</w:t>
      </w:r>
      <w:r w:rsidR="00FE389C">
        <w:rPr>
          <w:rFonts w:cs="Arial"/>
          <w:sz w:val="22"/>
          <w:szCs w:val="22"/>
        </w:rPr>
        <w:t xml:space="preserve"> </w:t>
      </w:r>
      <w:r w:rsidR="00FE389C" w:rsidRPr="00FE389C">
        <w:rPr>
          <w:rFonts w:cs="Arial"/>
          <w:sz w:val="22"/>
          <w:szCs w:val="22"/>
        </w:rPr>
        <w:t xml:space="preserve">ist </w:t>
      </w:r>
      <w:r w:rsidR="00FE389C" w:rsidRPr="00E3628C">
        <w:rPr>
          <w:rFonts w:cs="Arial"/>
          <w:sz w:val="22"/>
          <w:szCs w:val="22"/>
          <w:highlight w:val="yellow"/>
        </w:rPr>
        <w:t>(Vorname/Name</w:t>
      </w:r>
      <w:r w:rsidR="00E3628C" w:rsidRPr="00E3628C">
        <w:rPr>
          <w:rFonts w:cs="Arial"/>
          <w:sz w:val="22"/>
          <w:szCs w:val="22"/>
          <w:highlight w:val="yellow"/>
        </w:rPr>
        <w:t>)</w:t>
      </w:r>
      <w:r w:rsidR="00FE389C" w:rsidRPr="00E3628C">
        <w:rPr>
          <w:rFonts w:cs="Arial"/>
          <w:sz w:val="22"/>
          <w:szCs w:val="22"/>
          <w:highlight w:val="yellow"/>
        </w:rPr>
        <w:t xml:space="preserve">, </w:t>
      </w:r>
      <w:r w:rsidR="00E3628C" w:rsidRPr="00E3628C">
        <w:rPr>
          <w:rFonts w:cs="Arial"/>
          <w:sz w:val="22"/>
          <w:szCs w:val="22"/>
          <w:highlight w:val="yellow"/>
        </w:rPr>
        <w:t>(Straße, Hausnummer)</w:t>
      </w:r>
      <w:r w:rsidR="00FE389C" w:rsidRPr="00E3628C">
        <w:rPr>
          <w:rFonts w:cs="Arial"/>
          <w:sz w:val="22"/>
          <w:szCs w:val="22"/>
          <w:highlight w:val="yellow"/>
        </w:rPr>
        <w:t xml:space="preserve">, </w:t>
      </w:r>
      <w:r w:rsidR="00E3628C" w:rsidRPr="00E3628C">
        <w:rPr>
          <w:rFonts w:cs="Arial"/>
          <w:sz w:val="22"/>
          <w:szCs w:val="22"/>
          <w:highlight w:val="yellow"/>
        </w:rPr>
        <w:t>(PLZ/Ort)</w:t>
      </w:r>
      <w:r w:rsidR="00FE389C" w:rsidRPr="00E3628C">
        <w:rPr>
          <w:rFonts w:cs="Arial"/>
          <w:sz w:val="22"/>
          <w:szCs w:val="22"/>
          <w:highlight w:val="yellow"/>
        </w:rPr>
        <w:t>,</w:t>
      </w:r>
      <w:r w:rsidR="00E3628C" w:rsidRPr="00E3628C">
        <w:rPr>
          <w:rFonts w:cs="Arial"/>
          <w:sz w:val="22"/>
          <w:szCs w:val="22"/>
          <w:highlight w:val="yellow"/>
        </w:rPr>
        <w:t xml:space="preserve"> (</w:t>
      </w:r>
      <w:proofErr w:type="gramStart"/>
      <w:r w:rsidR="00E3628C" w:rsidRPr="00E3628C">
        <w:rPr>
          <w:rFonts w:cs="Arial"/>
          <w:sz w:val="22"/>
          <w:szCs w:val="22"/>
          <w:highlight w:val="yellow"/>
        </w:rPr>
        <w:t>Email</w:t>
      </w:r>
      <w:proofErr w:type="gramEnd"/>
      <w:r w:rsidR="00E3628C" w:rsidRPr="00E3628C">
        <w:rPr>
          <w:rFonts w:cs="Arial"/>
          <w:sz w:val="22"/>
          <w:szCs w:val="22"/>
          <w:highlight w:val="yellow"/>
        </w:rPr>
        <w:t>-Adresse)</w:t>
      </w:r>
      <w:r w:rsidR="00FE389C" w:rsidRPr="00E3628C">
        <w:rPr>
          <w:rFonts w:cs="Arial"/>
          <w:sz w:val="22"/>
          <w:szCs w:val="22"/>
          <w:highlight w:val="yellow"/>
        </w:rPr>
        <w:t xml:space="preserve">, </w:t>
      </w:r>
      <w:r w:rsidR="00E3628C" w:rsidRPr="00E3628C">
        <w:rPr>
          <w:rFonts w:cs="Arial"/>
          <w:sz w:val="22"/>
          <w:szCs w:val="22"/>
          <w:highlight w:val="yellow"/>
        </w:rPr>
        <w:t>(Telefonnummer)</w:t>
      </w:r>
      <w:r w:rsidR="00FE389C" w:rsidRPr="00FE389C">
        <w:rPr>
          <w:rFonts w:cs="Arial"/>
          <w:sz w:val="22"/>
          <w:szCs w:val="22"/>
        </w:rPr>
        <w:t xml:space="preserve"> mit dieser </w:t>
      </w:r>
      <w:r w:rsidR="00FE389C" w:rsidRPr="00E3628C">
        <w:rPr>
          <w:rFonts w:cs="Arial"/>
          <w:sz w:val="22"/>
          <w:szCs w:val="22"/>
        </w:rPr>
        <w:t xml:space="preserve">Funktion betraut. </w:t>
      </w:r>
      <w:r w:rsidR="00FE389C" w:rsidRPr="00E3628C">
        <w:rPr>
          <w:rFonts w:cs="Arial"/>
          <w:sz w:val="22"/>
          <w:szCs w:val="22"/>
          <w:highlight w:val="yellow"/>
        </w:rPr>
        <w:t>Er</w:t>
      </w:r>
      <w:r w:rsidR="00E3628C" w:rsidRPr="00E3628C">
        <w:rPr>
          <w:rFonts w:cs="Arial"/>
          <w:sz w:val="22"/>
          <w:szCs w:val="22"/>
          <w:highlight w:val="yellow"/>
        </w:rPr>
        <w:t>/Sie</w:t>
      </w:r>
      <w:r w:rsidR="00FE389C" w:rsidRPr="00E3628C">
        <w:rPr>
          <w:rFonts w:cs="Arial"/>
          <w:sz w:val="22"/>
          <w:szCs w:val="22"/>
        </w:rPr>
        <w:t xml:space="preserve"> ist Ansprechpartner für alle Fragen rund um das Hygienekonzept und kennt die aktuelle Corona-Verordnung und die Hygienemaßnahmen des Landes Rheinland-Pfalz und das Handlungs- und Schutzkonzept des DTTBs.</w:t>
      </w:r>
    </w:p>
    <w:p w14:paraId="019F3CD7" w14:textId="66F59093" w:rsidR="00A713FF" w:rsidRPr="00A713FF" w:rsidRDefault="00A713FF" w:rsidP="00A713FF">
      <w:pPr>
        <w:pStyle w:val="Listenabsatz"/>
        <w:numPr>
          <w:ilvl w:val="0"/>
          <w:numId w:val="6"/>
        </w:numPr>
        <w:spacing w:line="276" w:lineRule="auto"/>
        <w:jc w:val="both"/>
        <w:rPr>
          <w:rFonts w:cs="Arial"/>
          <w:sz w:val="22"/>
          <w:szCs w:val="22"/>
        </w:rPr>
      </w:pPr>
      <w:r w:rsidRPr="00A713FF">
        <w:rPr>
          <w:rFonts w:cs="Arial"/>
          <w:sz w:val="22"/>
          <w:szCs w:val="22"/>
        </w:rPr>
        <w:t>Die Trainer*innen bzw. der Hygienebeauftragte informieren die Trainingsgruppen über die</w:t>
      </w:r>
      <w:r>
        <w:rPr>
          <w:rFonts w:cs="Arial"/>
          <w:sz w:val="22"/>
          <w:szCs w:val="22"/>
        </w:rPr>
        <w:t xml:space="preserve"> </w:t>
      </w:r>
      <w:r w:rsidRPr="00A713FF">
        <w:rPr>
          <w:rFonts w:cs="Arial"/>
          <w:sz w:val="22"/>
          <w:szCs w:val="22"/>
        </w:rPr>
        <w:t>geltende allgemeinen Sicherheits- und Hygienevorschriften.</w:t>
      </w:r>
    </w:p>
    <w:p w14:paraId="618BA486" w14:textId="40085B52" w:rsidR="00877C9C" w:rsidRPr="00E309A1" w:rsidRDefault="00877C9C" w:rsidP="00E3628C">
      <w:pPr>
        <w:pStyle w:val="Listenabsatz"/>
        <w:numPr>
          <w:ilvl w:val="0"/>
          <w:numId w:val="6"/>
        </w:numPr>
        <w:spacing w:line="276" w:lineRule="auto"/>
        <w:jc w:val="both"/>
        <w:rPr>
          <w:b/>
          <w:bCs/>
          <w:sz w:val="22"/>
          <w:szCs w:val="22"/>
        </w:rPr>
      </w:pPr>
      <w:r w:rsidRPr="00E309A1">
        <w:rPr>
          <w:rFonts w:cs="Arial"/>
          <w:sz w:val="22"/>
          <w:szCs w:val="22"/>
        </w:rPr>
        <w:t>Mit dem Hallenträger ist die Durchführung de</w:t>
      </w:r>
      <w:r w:rsidR="00E3628C">
        <w:rPr>
          <w:rFonts w:cs="Arial"/>
          <w:sz w:val="22"/>
          <w:szCs w:val="22"/>
        </w:rPr>
        <w:t>s Trainings-/Wettkampfbetrieb</w:t>
      </w:r>
      <w:r w:rsidRPr="00E309A1">
        <w:rPr>
          <w:rFonts w:cs="Arial"/>
          <w:sz w:val="22"/>
          <w:szCs w:val="22"/>
        </w:rPr>
        <w:t xml:space="preserve"> im Vorhinein abzuklären. </w:t>
      </w:r>
    </w:p>
    <w:p w14:paraId="37ABCAD5" w14:textId="4092D0DC" w:rsidR="00877C9C" w:rsidRPr="00E309A1" w:rsidRDefault="00877C9C" w:rsidP="00E3628C">
      <w:pPr>
        <w:pStyle w:val="Listenabsatz"/>
        <w:numPr>
          <w:ilvl w:val="0"/>
          <w:numId w:val="6"/>
        </w:numPr>
        <w:spacing w:line="276" w:lineRule="auto"/>
        <w:jc w:val="both"/>
        <w:rPr>
          <w:b/>
          <w:bCs/>
          <w:sz w:val="22"/>
          <w:szCs w:val="22"/>
        </w:rPr>
      </w:pPr>
      <w:r w:rsidRPr="00E309A1">
        <w:rPr>
          <w:rFonts w:cs="Arial"/>
          <w:sz w:val="22"/>
          <w:szCs w:val="22"/>
        </w:rPr>
        <w:t>Die vom Hallenträger (zusätzlich) geforderten Hygienemaßnahmen sind abzufragen und einzuhalten.</w:t>
      </w:r>
    </w:p>
    <w:p w14:paraId="4CBDFE95" w14:textId="7E87B421" w:rsidR="00B70B53" w:rsidRPr="00424874" w:rsidRDefault="00B70B53" w:rsidP="00B70B53">
      <w:pPr>
        <w:pStyle w:val="Listenabsatz"/>
        <w:numPr>
          <w:ilvl w:val="0"/>
          <w:numId w:val="6"/>
        </w:numPr>
        <w:spacing w:line="276" w:lineRule="auto"/>
        <w:jc w:val="both"/>
        <w:rPr>
          <w:rFonts w:cs="Arial"/>
          <w:sz w:val="22"/>
          <w:szCs w:val="22"/>
        </w:rPr>
      </w:pPr>
      <w:r w:rsidRPr="00B70B53">
        <w:rPr>
          <w:sz w:val="22"/>
          <w:szCs w:val="22"/>
        </w:rPr>
        <w:t xml:space="preserve">Eine Kontakterfassung aller Personen in der Halle (Spieler*innen, Trainer*innen) ist </w:t>
      </w:r>
      <w:r w:rsidRPr="00424874">
        <w:rPr>
          <w:rFonts w:cs="Arial"/>
          <w:sz w:val="22"/>
          <w:szCs w:val="22"/>
        </w:rPr>
        <w:t>verpflichtend und wird gewissenhaft geführt. Die Anwesenheitsliste wird einen Monat aufbewahrt und danach vernichtet.</w:t>
      </w:r>
    </w:p>
    <w:p w14:paraId="7297C92C" w14:textId="3078D757" w:rsidR="00B70B53" w:rsidRPr="00424874" w:rsidRDefault="00B70B53" w:rsidP="00E3628C">
      <w:pPr>
        <w:pStyle w:val="Listenabsatz"/>
        <w:numPr>
          <w:ilvl w:val="0"/>
          <w:numId w:val="6"/>
        </w:numPr>
        <w:spacing w:line="276" w:lineRule="auto"/>
        <w:jc w:val="both"/>
        <w:rPr>
          <w:b/>
          <w:bCs/>
          <w:sz w:val="22"/>
          <w:szCs w:val="22"/>
        </w:rPr>
      </w:pPr>
      <w:r w:rsidRPr="00424874">
        <w:rPr>
          <w:rFonts w:cs="Arial"/>
          <w:sz w:val="22"/>
          <w:szCs w:val="22"/>
        </w:rPr>
        <w:t>Kontaktlose Sportausübung in Sporthallen ist erlaubt, wenn die Ausübung einzeln oder in einer Gruppe, der der Aufenthalt im öffentlichen Raum gestattet ist, erfolgt (Personen aus zwei Haushalten, maximal 5 Personen, Kinder unter 14 Jahren bleiben unberücksichtigt).  Im Falle eines angeleiteten Trainings ist zuzüglich auch die Anwesenheit eines*</w:t>
      </w:r>
      <w:proofErr w:type="gramStart"/>
      <w:r w:rsidRPr="00424874">
        <w:rPr>
          <w:rFonts w:cs="Arial"/>
          <w:sz w:val="22"/>
          <w:szCs w:val="22"/>
        </w:rPr>
        <w:t>einer</w:t>
      </w:r>
      <w:r w:rsidR="00424874">
        <w:rPr>
          <w:rFonts w:cs="Arial"/>
          <w:sz w:val="22"/>
          <w:szCs w:val="22"/>
        </w:rPr>
        <w:t xml:space="preserve"> </w:t>
      </w:r>
      <w:r w:rsidRPr="00424874">
        <w:rPr>
          <w:rFonts w:cs="Arial"/>
          <w:sz w:val="22"/>
          <w:szCs w:val="22"/>
        </w:rPr>
        <w:t>Trainer</w:t>
      </w:r>
      <w:proofErr w:type="gramEnd"/>
      <w:r w:rsidRPr="00424874">
        <w:rPr>
          <w:rFonts w:cs="Arial"/>
          <w:sz w:val="22"/>
          <w:szCs w:val="22"/>
        </w:rPr>
        <w:t>*in gestattet</w:t>
      </w:r>
      <w:r w:rsidRPr="00424874">
        <w:rPr>
          <w:sz w:val="22"/>
          <w:szCs w:val="22"/>
        </w:rPr>
        <w:t>.</w:t>
      </w:r>
    </w:p>
    <w:p w14:paraId="3A039C6F" w14:textId="3F2D47A1" w:rsidR="00B00DC8" w:rsidRPr="00424874" w:rsidRDefault="00424874" w:rsidP="00E3628C">
      <w:pPr>
        <w:pStyle w:val="Listenabsatz"/>
        <w:numPr>
          <w:ilvl w:val="0"/>
          <w:numId w:val="6"/>
        </w:numPr>
        <w:spacing w:line="276" w:lineRule="auto"/>
        <w:jc w:val="both"/>
        <w:rPr>
          <w:b/>
          <w:bCs/>
          <w:sz w:val="22"/>
          <w:szCs w:val="22"/>
        </w:rPr>
      </w:pPr>
      <w:r w:rsidRPr="00424874">
        <w:rPr>
          <w:rFonts w:cs="Arial"/>
          <w:sz w:val="22"/>
          <w:szCs w:val="22"/>
        </w:rPr>
        <w:t>Es gilt das Abstandsgebot von mindestens 3 Metern.</w:t>
      </w:r>
    </w:p>
    <w:p w14:paraId="4721D19E" w14:textId="365DD8B4" w:rsidR="00424874" w:rsidRPr="00424874" w:rsidRDefault="00424874" w:rsidP="00E3628C">
      <w:pPr>
        <w:pStyle w:val="Listenabsatz"/>
        <w:numPr>
          <w:ilvl w:val="0"/>
          <w:numId w:val="6"/>
        </w:numPr>
        <w:spacing w:line="276" w:lineRule="auto"/>
        <w:jc w:val="both"/>
        <w:rPr>
          <w:b/>
          <w:bCs/>
          <w:sz w:val="22"/>
          <w:szCs w:val="22"/>
        </w:rPr>
      </w:pPr>
      <w:r w:rsidRPr="00424874">
        <w:rPr>
          <w:sz w:val="22"/>
          <w:szCs w:val="22"/>
        </w:rPr>
        <w:t>Pro angefangene 40 qm darf nur einer Person Zutritt zur Trainingsfläche gewährt werden</w:t>
      </w:r>
      <w:r>
        <w:rPr>
          <w:sz w:val="22"/>
          <w:szCs w:val="22"/>
        </w:rPr>
        <w:t>.</w:t>
      </w:r>
    </w:p>
    <w:p w14:paraId="4DE44F67" w14:textId="77777777" w:rsidR="003571C9" w:rsidRPr="003571C9" w:rsidRDefault="00424874" w:rsidP="00E3628C">
      <w:pPr>
        <w:pStyle w:val="Listenabsatz"/>
        <w:numPr>
          <w:ilvl w:val="0"/>
          <w:numId w:val="6"/>
        </w:numPr>
        <w:spacing w:line="276" w:lineRule="auto"/>
        <w:jc w:val="both"/>
        <w:rPr>
          <w:b/>
          <w:bCs/>
          <w:sz w:val="22"/>
          <w:szCs w:val="22"/>
        </w:rPr>
      </w:pPr>
      <w:r w:rsidRPr="00424874">
        <w:rPr>
          <w:sz w:val="22"/>
          <w:szCs w:val="22"/>
        </w:rPr>
        <w:t xml:space="preserve">Es gilt die </w:t>
      </w:r>
      <w:r w:rsidRPr="003571C9">
        <w:rPr>
          <w:sz w:val="22"/>
          <w:szCs w:val="22"/>
        </w:rPr>
        <w:t>Testpflicht (</w:t>
      </w:r>
      <w:proofErr w:type="spellStart"/>
      <w:r w:rsidRPr="003571C9">
        <w:rPr>
          <w:sz w:val="22"/>
          <w:szCs w:val="22"/>
        </w:rPr>
        <w:t>PoC</w:t>
      </w:r>
      <w:proofErr w:type="spellEnd"/>
      <w:r w:rsidRPr="003571C9">
        <w:rPr>
          <w:sz w:val="22"/>
          <w:szCs w:val="22"/>
        </w:rPr>
        <w:t xml:space="preserve">-Antigen-Test durch geschultes Personal = Schnelltest oder </w:t>
      </w:r>
      <w:proofErr w:type="spellStart"/>
      <w:r w:rsidR="003571C9">
        <w:rPr>
          <w:sz w:val="22"/>
          <w:szCs w:val="22"/>
        </w:rPr>
        <w:t>P</w:t>
      </w:r>
      <w:r w:rsidR="003571C9" w:rsidRPr="003571C9">
        <w:rPr>
          <w:sz w:val="22"/>
          <w:szCs w:val="22"/>
        </w:rPr>
        <w:t>oC</w:t>
      </w:r>
      <w:proofErr w:type="spellEnd"/>
      <w:r w:rsidR="003571C9" w:rsidRPr="003571C9">
        <w:rPr>
          <w:sz w:val="22"/>
          <w:szCs w:val="22"/>
        </w:rPr>
        <w:t xml:space="preserve">-Antigen-Test zur Eigenanwendung = </w:t>
      </w:r>
      <w:r w:rsidRPr="003571C9">
        <w:rPr>
          <w:sz w:val="22"/>
          <w:szCs w:val="22"/>
        </w:rPr>
        <w:t xml:space="preserve">Selbsttest). Im Fall der Testung </w:t>
      </w:r>
      <w:r w:rsidR="003571C9">
        <w:rPr>
          <w:sz w:val="22"/>
          <w:szCs w:val="22"/>
        </w:rPr>
        <w:t>durch geschultes Personal (Schnelltest)</w:t>
      </w:r>
      <w:r w:rsidRPr="003571C9">
        <w:rPr>
          <w:sz w:val="22"/>
          <w:szCs w:val="22"/>
        </w:rPr>
        <w:t xml:space="preserve"> darf der Test nicht vor mehr als 24 Stunden vorgenommen worden sein und das Ergebnis muss durch die den Test durchführende Stelle</w:t>
      </w:r>
      <w:r w:rsidRPr="00424874">
        <w:rPr>
          <w:sz w:val="22"/>
          <w:szCs w:val="22"/>
        </w:rPr>
        <w:t xml:space="preserve"> bestätigt sein</w:t>
      </w:r>
      <w:r w:rsidR="003571C9">
        <w:rPr>
          <w:sz w:val="22"/>
          <w:szCs w:val="22"/>
        </w:rPr>
        <w:t>. D</w:t>
      </w:r>
      <w:r w:rsidRPr="00424874">
        <w:rPr>
          <w:sz w:val="22"/>
          <w:szCs w:val="22"/>
        </w:rPr>
        <w:t>ie Bestätigung ist vor dem Betreten der Einrichtung vorzulegen.</w:t>
      </w:r>
    </w:p>
    <w:p w14:paraId="494F381F" w14:textId="32394648" w:rsidR="00424874" w:rsidRDefault="00424874" w:rsidP="003571C9">
      <w:pPr>
        <w:pStyle w:val="Listenabsatz"/>
        <w:spacing w:line="276" w:lineRule="auto"/>
        <w:ind w:left="578"/>
        <w:jc w:val="both"/>
        <w:rPr>
          <w:sz w:val="22"/>
          <w:szCs w:val="22"/>
        </w:rPr>
      </w:pPr>
      <w:r w:rsidRPr="00424874">
        <w:rPr>
          <w:sz w:val="22"/>
          <w:szCs w:val="22"/>
        </w:rPr>
        <w:t xml:space="preserve">Im Fall einer Testung </w:t>
      </w:r>
      <w:r w:rsidR="003571C9">
        <w:rPr>
          <w:sz w:val="22"/>
          <w:szCs w:val="22"/>
        </w:rPr>
        <w:t>durch Eigenanwendung (Selbsttest)</w:t>
      </w:r>
      <w:r w:rsidRPr="00424874">
        <w:rPr>
          <w:sz w:val="22"/>
          <w:szCs w:val="22"/>
        </w:rPr>
        <w:t xml:space="preserve"> ist der Test vor dem Betreten der Einrichtung in Anwesenheit einer von dem Betreiber der Einrichtung beauftragten Person von de</w:t>
      </w:r>
      <w:r w:rsidR="003571C9">
        <w:rPr>
          <w:sz w:val="22"/>
          <w:szCs w:val="22"/>
        </w:rPr>
        <w:t>m*der Spieler*in</w:t>
      </w:r>
      <w:r w:rsidRPr="00424874">
        <w:rPr>
          <w:sz w:val="22"/>
          <w:szCs w:val="22"/>
        </w:rPr>
        <w:t xml:space="preserve"> durchzuführen. Der Betreiber der Einrichtung hat </w:t>
      </w:r>
      <w:r w:rsidR="003571C9">
        <w:rPr>
          <w:sz w:val="22"/>
          <w:szCs w:val="22"/>
        </w:rPr>
        <w:t>dem*der Spieler*in</w:t>
      </w:r>
      <w:r w:rsidRPr="00424874">
        <w:rPr>
          <w:sz w:val="22"/>
          <w:szCs w:val="22"/>
        </w:rPr>
        <w:t xml:space="preserve"> oder auf Verlangen das Ergebnis und den Zeitpunkt der Testung zu bestätigen.</w:t>
      </w:r>
      <w:r w:rsidR="003571C9">
        <w:rPr>
          <w:sz w:val="22"/>
          <w:szCs w:val="22"/>
        </w:rPr>
        <w:t xml:space="preserve"> </w:t>
      </w:r>
      <w:r w:rsidRPr="00424874">
        <w:rPr>
          <w:sz w:val="22"/>
          <w:szCs w:val="22"/>
        </w:rPr>
        <w:t xml:space="preserve">Für die Bestätigung des Testergebnisses des Schnelltests oder Selbsttests ist das </w:t>
      </w:r>
      <w:r w:rsidRPr="00147752">
        <w:rPr>
          <w:sz w:val="22"/>
          <w:szCs w:val="22"/>
        </w:rPr>
        <w:t>beigefügte Formular</w:t>
      </w:r>
      <w:r w:rsidRPr="00424874">
        <w:rPr>
          <w:sz w:val="22"/>
          <w:szCs w:val="22"/>
        </w:rPr>
        <w:t xml:space="preserve"> zu verwenden.</w:t>
      </w:r>
    </w:p>
    <w:p w14:paraId="5A4A0448" w14:textId="7CB098CA" w:rsidR="00A33998" w:rsidRDefault="00FA57B3" w:rsidP="003571C9">
      <w:pPr>
        <w:pStyle w:val="Listenabsatz"/>
        <w:spacing w:line="276" w:lineRule="auto"/>
        <w:ind w:left="578"/>
        <w:jc w:val="both"/>
        <w:rPr>
          <w:sz w:val="22"/>
          <w:szCs w:val="22"/>
        </w:rPr>
      </w:pPr>
      <w:r>
        <w:rPr>
          <w:sz w:val="22"/>
          <w:szCs w:val="22"/>
        </w:rPr>
        <w:t xml:space="preserve">Für vollständig Geimpfte </w:t>
      </w:r>
      <w:r w:rsidRPr="00FA57B3">
        <w:rPr>
          <w:sz w:val="22"/>
          <w:szCs w:val="22"/>
        </w:rPr>
        <w:t>(</w:t>
      </w:r>
      <w:r w:rsidRPr="00FA57B3">
        <w:rPr>
          <w:color w:val="000000"/>
          <w:sz w:val="22"/>
          <w:szCs w:val="22"/>
        </w:rPr>
        <w:t>nach 14 Tagen)</w:t>
      </w:r>
      <w:r>
        <w:rPr>
          <w:color w:val="000000"/>
          <w:sz w:val="22"/>
          <w:szCs w:val="22"/>
        </w:rPr>
        <w:t xml:space="preserve"> und</w:t>
      </w:r>
      <w:r>
        <w:rPr>
          <w:color w:val="000000"/>
          <w:sz w:val="24"/>
          <w:szCs w:val="24"/>
        </w:rPr>
        <w:t xml:space="preserve"> </w:t>
      </w:r>
      <w:r w:rsidR="00A33998">
        <w:rPr>
          <w:sz w:val="22"/>
          <w:szCs w:val="22"/>
        </w:rPr>
        <w:t>Genesene (Infektion max. vor 6 Monaten) entfällt die Testpflicht.</w:t>
      </w:r>
    </w:p>
    <w:p w14:paraId="0BBDF3F6" w14:textId="73AE1CEF" w:rsidR="0059592C" w:rsidRPr="0059592C" w:rsidRDefault="0059592C" w:rsidP="0059592C">
      <w:pPr>
        <w:pStyle w:val="Listenabsatz"/>
        <w:numPr>
          <w:ilvl w:val="0"/>
          <w:numId w:val="6"/>
        </w:numPr>
        <w:spacing w:line="276" w:lineRule="auto"/>
        <w:jc w:val="both"/>
        <w:rPr>
          <w:sz w:val="22"/>
          <w:szCs w:val="22"/>
        </w:rPr>
      </w:pPr>
      <w:r w:rsidRPr="0059592C">
        <w:rPr>
          <w:sz w:val="22"/>
          <w:szCs w:val="22"/>
        </w:rPr>
        <w:lastRenderedPageBreak/>
        <w:t>Außerhalb der sportlichen Betätigung gilt die Maskenpflicht.</w:t>
      </w:r>
    </w:p>
    <w:p w14:paraId="30157BBC" w14:textId="2FBEF0BB" w:rsidR="001C6482" w:rsidRPr="00424874" w:rsidRDefault="001C6482" w:rsidP="00E3628C">
      <w:pPr>
        <w:pStyle w:val="Listenabsatz"/>
        <w:numPr>
          <w:ilvl w:val="0"/>
          <w:numId w:val="6"/>
        </w:numPr>
        <w:spacing w:line="276" w:lineRule="auto"/>
        <w:jc w:val="both"/>
        <w:rPr>
          <w:b/>
          <w:bCs/>
          <w:sz w:val="22"/>
          <w:szCs w:val="22"/>
        </w:rPr>
      </w:pPr>
      <w:r w:rsidRPr="00424874">
        <w:rPr>
          <w:rFonts w:cs="Arial"/>
          <w:sz w:val="22"/>
          <w:szCs w:val="22"/>
        </w:rPr>
        <w:t>Personen mit erkennbaren Symptomen einer Atemwegsinfektion ist der Zugang zu verwehren.</w:t>
      </w:r>
    </w:p>
    <w:p w14:paraId="4B2604C2" w14:textId="5F3093F6" w:rsidR="00315E5C" w:rsidRPr="00424874" w:rsidRDefault="00315E5C" w:rsidP="00E3628C">
      <w:pPr>
        <w:pStyle w:val="Listenabsatz"/>
        <w:numPr>
          <w:ilvl w:val="0"/>
          <w:numId w:val="6"/>
        </w:numPr>
        <w:spacing w:line="276" w:lineRule="auto"/>
        <w:jc w:val="both"/>
        <w:rPr>
          <w:rFonts w:cs="Arial"/>
          <w:sz w:val="22"/>
          <w:szCs w:val="22"/>
        </w:rPr>
      </w:pPr>
      <w:r w:rsidRPr="00424874">
        <w:rPr>
          <w:rFonts w:cs="Arial"/>
          <w:sz w:val="22"/>
          <w:szCs w:val="22"/>
        </w:rPr>
        <w:t>Die geltenden Schutzmaßnahmen und Verhaltensregeln (inkl. allgemeinen Regeln des Infektionsschutzes wie „Niesetikette“, Einordnung von Erkältungssymptomen etc.) sind durch geeignete Hinweisschilder kenntlich zu machen.</w:t>
      </w:r>
    </w:p>
    <w:p w14:paraId="65A93FB2" w14:textId="5208ED86" w:rsidR="00672F98" w:rsidRPr="00424874" w:rsidRDefault="00672F98" w:rsidP="00E3628C">
      <w:pPr>
        <w:pStyle w:val="Listenabsatz"/>
        <w:numPr>
          <w:ilvl w:val="0"/>
          <w:numId w:val="6"/>
        </w:numPr>
        <w:spacing w:line="276" w:lineRule="auto"/>
        <w:jc w:val="both"/>
        <w:rPr>
          <w:rFonts w:cs="Arial"/>
          <w:sz w:val="22"/>
          <w:szCs w:val="22"/>
        </w:rPr>
      </w:pPr>
      <w:r w:rsidRPr="00424874">
        <w:rPr>
          <w:rFonts w:cs="Arial"/>
          <w:sz w:val="22"/>
          <w:szCs w:val="22"/>
        </w:rPr>
        <w:t>Alle Räume sind ausreichend zu belüften.</w:t>
      </w:r>
    </w:p>
    <w:p w14:paraId="1EA95D63" w14:textId="31B95308" w:rsidR="00877C9C" w:rsidRPr="008B3B63" w:rsidRDefault="00877C9C" w:rsidP="00877C9C">
      <w:pPr>
        <w:ind w:left="-142"/>
        <w:rPr>
          <w:b/>
          <w:bCs/>
          <w:sz w:val="22"/>
          <w:szCs w:val="22"/>
        </w:rPr>
      </w:pPr>
    </w:p>
    <w:p w14:paraId="2DB31F24" w14:textId="77777777" w:rsidR="008B3B63" w:rsidRPr="008B3B63" w:rsidRDefault="008B3B63" w:rsidP="00877C9C">
      <w:pPr>
        <w:ind w:left="-142"/>
        <w:rPr>
          <w:b/>
          <w:bCs/>
          <w:sz w:val="22"/>
          <w:szCs w:val="22"/>
        </w:rPr>
      </w:pPr>
    </w:p>
    <w:p w14:paraId="142D94E3" w14:textId="337137BE" w:rsidR="00956F6C" w:rsidRPr="00B02044" w:rsidRDefault="00956F6C" w:rsidP="00956F6C">
      <w:pPr>
        <w:ind w:left="-142"/>
        <w:rPr>
          <w:b/>
          <w:bCs/>
          <w:sz w:val="28"/>
          <w:szCs w:val="28"/>
        </w:rPr>
      </w:pPr>
      <w:r w:rsidRPr="00B02044">
        <w:rPr>
          <w:b/>
          <w:bCs/>
          <w:sz w:val="28"/>
          <w:szCs w:val="28"/>
        </w:rPr>
        <w:t>Spielbetrieb/Turnierbetrieb:</w:t>
      </w:r>
    </w:p>
    <w:p w14:paraId="7BDD3934" w14:textId="54FD8145" w:rsidR="00A713FF" w:rsidRPr="00A713FF" w:rsidRDefault="00A713FF" w:rsidP="00A713FF">
      <w:pPr>
        <w:pStyle w:val="Listenabsatz"/>
        <w:numPr>
          <w:ilvl w:val="0"/>
          <w:numId w:val="6"/>
        </w:numPr>
        <w:spacing w:line="276" w:lineRule="auto"/>
        <w:jc w:val="both"/>
        <w:rPr>
          <w:rFonts w:cs="Arial"/>
          <w:sz w:val="22"/>
          <w:szCs w:val="22"/>
        </w:rPr>
      </w:pPr>
      <w:r w:rsidRPr="00A713FF">
        <w:rPr>
          <w:rFonts w:cs="Arial"/>
          <w:sz w:val="22"/>
          <w:szCs w:val="22"/>
        </w:rPr>
        <w:t>Die Trainer*innen und Spieler*innen waschen und desinfizieren sich beim Betreten der Halle und vor und nach dem Tischaufbau und der Abtrennungen die Hände. Nach jedem Einzel sind die Tische (z.B. mit Tischreiniger) sowie die verwendeten Bälle zu reinigen. Alternativ wird der Ball nach jedem Einzel gewechselt. Beim Abbau der Tische sind ebenso die Netze sowie die Sicherungen zu reinigen.</w:t>
      </w:r>
    </w:p>
    <w:p w14:paraId="3767197A" w14:textId="337934A5" w:rsidR="00DB68D4" w:rsidRPr="00B02044" w:rsidRDefault="00DB68D4" w:rsidP="00A33998">
      <w:pPr>
        <w:pStyle w:val="Listenabsatz"/>
        <w:numPr>
          <w:ilvl w:val="0"/>
          <w:numId w:val="6"/>
        </w:numPr>
        <w:spacing w:line="276" w:lineRule="auto"/>
        <w:jc w:val="both"/>
        <w:rPr>
          <w:rFonts w:cs="Arial"/>
          <w:sz w:val="22"/>
          <w:szCs w:val="22"/>
        </w:rPr>
      </w:pPr>
      <w:r w:rsidRPr="00B02044">
        <w:rPr>
          <w:rFonts w:cs="Arial"/>
          <w:sz w:val="22"/>
          <w:szCs w:val="22"/>
        </w:rPr>
        <w:t>Die Mitnahme von Gegenständen ist auf das für die Sportausübung Notwendige zu reduzieren.</w:t>
      </w:r>
    </w:p>
    <w:p w14:paraId="4BE55B92" w14:textId="2E1CA448" w:rsidR="00AA2F2B" w:rsidRPr="00B02044" w:rsidRDefault="00AA2F2B" w:rsidP="00A33998">
      <w:pPr>
        <w:pStyle w:val="Listenabsatz"/>
        <w:numPr>
          <w:ilvl w:val="0"/>
          <w:numId w:val="6"/>
        </w:numPr>
        <w:spacing w:line="276" w:lineRule="auto"/>
        <w:jc w:val="both"/>
        <w:rPr>
          <w:rFonts w:cs="Arial"/>
          <w:sz w:val="22"/>
          <w:szCs w:val="22"/>
        </w:rPr>
      </w:pPr>
      <w:r w:rsidRPr="00B02044">
        <w:rPr>
          <w:rFonts w:cs="Arial"/>
          <w:sz w:val="22"/>
          <w:szCs w:val="22"/>
        </w:rPr>
        <w:t xml:space="preserve">Die Tische sind durch </w:t>
      </w:r>
      <w:r w:rsidR="002F06CA" w:rsidRPr="00B02044">
        <w:rPr>
          <w:rFonts w:cs="Arial"/>
          <w:sz w:val="22"/>
          <w:szCs w:val="22"/>
        </w:rPr>
        <w:t>geeignete Maßnahmen zu trennen (z.B. Tischtennis-Umrandungen)</w:t>
      </w:r>
    </w:p>
    <w:p w14:paraId="1BD72BA2" w14:textId="23B81341" w:rsidR="002F06CA" w:rsidRPr="00B02044" w:rsidRDefault="002F06CA" w:rsidP="00A33998">
      <w:pPr>
        <w:pStyle w:val="Listenabsatz"/>
        <w:numPr>
          <w:ilvl w:val="0"/>
          <w:numId w:val="6"/>
        </w:numPr>
        <w:spacing w:line="276" w:lineRule="auto"/>
        <w:jc w:val="both"/>
        <w:rPr>
          <w:rFonts w:cs="Arial"/>
          <w:sz w:val="22"/>
          <w:szCs w:val="22"/>
        </w:rPr>
      </w:pPr>
      <w:r w:rsidRPr="00B02044">
        <w:rPr>
          <w:rFonts w:cs="Arial"/>
          <w:sz w:val="22"/>
          <w:szCs w:val="22"/>
        </w:rPr>
        <w:t>Zwischen zwei Tischbelegungen wird eine mehrminütige Pause eingelegt, um einen kontaktlosen Wechsel am Tisch zu ermöglichen.</w:t>
      </w:r>
      <w:r w:rsidR="0072323E" w:rsidRPr="00B02044">
        <w:rPr>
          <w:rFonts w:cs="Arial"/>
          <w:sz w:val="22"/>
          <w:szCs w:val="22"/>
        </w:rPr>
        <w:t xml:space="preserve"> </w:t>
      </w:r>
    </w:p>
    <w:p w14:paraId="46129913" w14:textId="2F7CB050" w:rsidR="002F06CA" w:rsidRPr="00B02044" w:rsidRDefault="002F06CA" w:rsidP="00A33998">
      <w:pPr>
        <w:pStyle w:val="Listenabsatz"/>
        <w:numPr>
          <w:ilvl w:val="0"/>
          <w:numId w:val="6"/>
        </w:numPr>
        <w:spacing w:line="276" w:lineRule="auto"/>
        <w:jc w:val="both"/>
        <w:rPr>
          <w:rFonts w:cs="Arial"/>
          <w:sz w:val="22"/>
          <w:szCs w:val="22"/>
        </w:rPr>
      </w:pPr>
      <w:r w:rsidRPr="00B02044">
        <w:rPr>
          <w:rFonts w:cs="Arial"/>
          <w:sz w:val="22"/>
          <w:szCs w:val="22"/>
        </w:rPr>
        <w:t>Die Spieler*innen verzichten aufs Händeschütteln oder andere Begrüßungsrituale mit Kontakt.</w:t>
      </w:r>
    </w:p>
    <w:p w14:paraId="5D84B285" w14:textId="4E0D50A1" w:rsidR="002F06CA" w:rsidRPr="00B02044" w:rsidRDefault="002F06CA" w:rsidP="00A33998">
      <w:pPr>
        <w:pStyle w:val="Listenabsatz"/>
        <w:numPr>
          <w:ilvl w:val="0"/>
          <w:numId w:val="6"/>
        </w:numPr>
        <w:spacing w:line="276" w:lineRule="auto"/>
        <w:jc w:val="both"/>
        <w:rPr>
          <w:rFonts w:cs="Arial"/>
          <w:sz w:val="22"/>
          <w:szCs w:val="22"/>
        </w:rPr>
      </w:pPr>
      <w:r w:rsidRPr="00B02044">
        <w:rPr>
          <w:rFonts w:cs="Arial"/>
          <w:sz w:val="22"/>
          <w:szCs w:val="22"/>
        </w:rPr>
        <w:t>Der Seitenwechsel erfolgt im Uhrzeigersinn um den Tisch herum.</w:t>
      </w:r>
    </w:p>
    <w:p w14:paraId="6FDB11BE" w14:textId="67C769FF" w:rsidR="002F06CA" w:rsidRPr="00B02044" w:rsidRDefault="002F06CA" w:rsidP="00A33998">
      <w:pPr>
        <w:pStyle w:val="Listenabsatz"/>
        <w:numPr>
          <w:ilvl w:val="0"/>
          <w:numId w:val="6"/>
        </w:numPr>
        <w:spacing w:line="276" w:lineRule="auto"/>
        <w:jc w:val="both"/>
        <w:rPr>
          <w:rFonts w:cs="Arial"/>
          <w:sz w:val="22"/>
          <w:szCs w:val="22"/>
        </w:rPr>
      </w:pPr>
      <w:r w:rsidRPr="00B02044">
        <w:rPr>
          <w:rFonts w:cs="Arial"/>
          <w:sz w:val="22"/>
          <w:szCs w:val="22"/>
        </w:rPr>
        <w:t>Trainer*innen halten Abstand, stehen grundsätzlich außerhalb der Abgrenzung und führen keine Bewegungskorrekturen/Hilfestellungen mit Körperkontakt durch.</w:t>
      </w:r>
    </w:p>
    <w:p w14:paraId="599F8717" w14:textId="65A33049" w:rsidR="00AA23CB" w:rsidRPr="00B02044" w:rsidRDefault="00AA23CB" w:rsidP="00A33998">
      <w:pPr>
        <w:pStyle w:val="Listenabsatz"/>
        <w:numPr>
          <w:ilvl w:val="0"/>
          <w:numId w:val="6"/>
        </w:numPr>
        <w:spacing w:line="276" w:lineRule="auto"/>
        <w:jc w:val="both"/>
        <w:rPr>
          <w:rFonts w:cs="Arial"/>
          <w:sz w:val="22"/>
          <w:szCs w:val="22"/>
        </w:rPr>
      </w:pPr>
      <w:r w:rsidRPr="00B02044">
        <w:rPr>
          <w:rFonts w:cs="Arial"/>
          <w:sz w:val="22"/>
          <w:szCs w:val="22"/>
        </w:rPr>
        <w:t>Häufig übliche Handlungen wie Anhauchen des Balles oder Abwischen des Handschweißes am Tisch sollen unterlassen werden. Für das Abtrocknen von Schläger &amp; Schweiß ist ein eigenes Handtuch zu benutzen.</w:t>
      </w:r>
    </w:p>
    <w:p w14:paraId="768F6CAC" w14:textId="5EB72FCA" w:rsidR="00956F6C" w:rsidRDefault="00AA23CB" w:rsidP="00956F6C">
      <w:pPr>
        <w:pStyle w:val="Listenabsatz"/>
        <w:numPr>
          <w:ilvl w:val="0"/>
          <w:numId w:val="6"/>
        </w:numPr>
        <w:spacing w:line="276" w:lineRule="auto"/>
        <w:jc w:val="both"/>
        <w:rPr>
          <w:rFonts w:cs="Arial"/>
          <w:sz w:val="22"/>
          <w:szCs w:val="22"/>
        </w:rPr>
      </w:pPr>
      <w:r w:rsidRPr="00B02044">
        <w:rPr>
          <w:rFonts w:cs="Arial"/>
          <w:sz w:val="22"/>
          <w:szCs w:val="22"/>
        </w:rPr>
        <w:t>Jede*r Spieler*in nutzt ausschließlich eine eigene Trinkflasche.</w:t>
      </w:r>
    </w:p>
    <w:p w14:paraId="34B1463B" w14:textId="6CC7F352" w:rsidR="00BF7619" w:rsidRPr="00BF7619" w:rsidRDefault="00BF7619" w:rsidP="00BF7619">
      <w:pPr>
        <w:pStyle w:val="Listenabsatz"/>
        <w:numPr>
          <w:ilvl w:val="0"/>
          <w:numId w:val="6"/>
        </w:numPr>
        <w:spacing w:line="276" w:lineRule="auto"/>
        <w:jc w:val="both"/>
        <w:rPr>
          <w:rFonts w:cs="Arial"/>
          <w:sz w:val="22"/>
          <w:szCs w:val="22"/>
        </w:rPr>
      </w:pPr>
      <w:r w:rsidRPr="00BF7619">
        <w:rPr>
          <w:rFonts w:cs="Arial"/>
          <w:sz w:val="22"/>
          <w:szCs w:val="22"/>
        </w:rPr>
        <w:t>Die Trainer*innen und Spieler*innen tragen beim Betreten der Sporthalle einen Mund-/Nasenschutz, welcher erst in der zugeteilten Box zum Training abgelegt werden darf. Die Trainer*innen tragen während des gesamten Trainings einen Mund-/Nasenschutz. Beim Verlassen der Box und der Halle tragen die Spieler*innen erneut einen Mund-/Nasenschutz</w:t>
      </w:r>
      <w:r>
        <w:rPr>
          <w:rFonts w:cs="Arial"/>
          <w:sz w:val="22"/>
          <w:szCs w:val="22"/>
        </w:rPr>
        <w:t>.</w:t>
      </w:r>
    </w:p>
    <w:p w14:paraId="318E0DEF" w14:textId="3CC1342E" w:rsidR="008B3B63" w:rsidRDefault="008B3B63" w:rsidP="00956F6C">
      <w:pPr>
        <w:spacing w:line="276" w:lineRule="auto"/>
        <w:rPr>
          <w:b/>
          <w:bCs/>
          <w:sz w:val="22"/>
          <w:szCs w:val="22"/>
          <w:highlight w:val="yellow"/>
        </w:rPr>
      </w:pPr>
    </w:p>
    <w:p w14:paraId="5AFB8F38" w14:textId="77777777" w:rsidR="00B02044" w:rsidRPr="00424874" w:rsidRDefault="00B02044" w:rsidP="00956F6C">
      <w:pPr>
        <w:spacing w:line="276" w:lineRule="auto"/>
        <w:rPr>
          <w:b/>
          <w:bCs/>
          <w:sz w:val="22"/>
          <w:szCs w:val="22"/>
          <w:highlight w:val="yellow"/>
        </w:rPr>
      </w:pPr>
    </w:p>
    <w:p w14:paraId="085AFAC7" w14:textId="500FE881" w:rsidR="00AC2AFC" w:rsidRPr="00A33998" w:rsidRDefault="004F772E" w:rsidP="00AC2AFC">
      <w:pPr>
        <w:ind w:left="-142"/>
        <w:rPr>
          <w:b/>
          <w:bCs/>
          <w:sz w:val="28"/>
          <w:szCs w:val="28"/>
        </w:rPr>
      </w:pPr>
      <w:r w:rsidRPr="00A33998">
        <w:rPr>
          <w:b/>
          <w:bCs/>
          <w:sz w:val="28"/>
          <w:szCs w:val="28"/>
        </w:rPr>
        <w:t>Zutritt/</w:t>
      </w:r>
      <w:r w:rsidR="00AC2AFC" w:rsidRPr="00A33998">
        <w:rPr>
          <w:b/>
          <w:bCs/>
          <w:sz w:val="28"/>
          <w:szCs w:val="28"/>
        </w:rPr>
        <w:t>Wegekonzept:</w:t>
      </w:r>
    </w:p>
    <w:p w14:paraId="4F21466D" w14:textId="5DA8D526" w:rsidR="00AC2AFC" w:rsidRPr="00A33998" w:rsidRDefault="00AC2AFC" w:rsidP="00BF7619">
      <w:pPr>
        <w:pStyle w:val="Listenabsatz"/>
        <w:numPr>
          <w:ilvl w:val="0"/>
          <w:numId w:val="6"/>
        </w:numPr>
        <w:spacing w:line="276" w:lineRule="auto"/>
        <w:jc w:val="both"/>
        <w:rPr>
          <w:b/>
          <w:bCs/>
          <w:sz w:val="22"/>
          <w:szCs w:val="22"/>
        </w:rPr>
      </w:pPr>
      <w:r w:rsidRPr="00A33998">
        <w:rPr>
          <w:rFonts w:cs="Arial"/>
          <w:sz w:val="22"/>
          <w:szCs w:val="22"/>
        </w:rPr>
        <w:t>Die Wege in der Halle sind zu kennzeichnen. Soweit es die Gegebenheiten gestatten, sind Einbahnregelungen zu treffen.</w:t>
      </w:r>
    </w:p>
    <w:p w14:paraId="037CBF84" w14:textId="77777777" w:rsidR="002E0BC2" w:rsidRPr="00A33998" w:rsidRDefault="00AC2AFC" w:rsidP="00BF7619">
      <w:pPr>
        <w:pStyle w:val="Listenabsatz"/>
        <w:numPr>
          <w:ilvl w:val="0"/>
          <w:numId w:val="6"/>
        </w:numPr>
        <w:spacing w:line="276" w:lineRule="auto"/>
        <w:jc w:val="both"/>
        <w:rPr>
          <w:rFonts w:cs="Arial"/>
          <w:sz w:val="22"/>
          <w:szCs w:val="22"/>
        </w:rPr>
      </w:pPr>
      <w:r w:rsidRPr="00A33998">
        <w:rPr>
          <w:rFonts w:cs="Arial"/>
          <w:sz w:val="22"/>
          <w:szCs w:val="22"/>
        </w:rPr>
        <w:t>Wartebereiche (z.B. vor Toilettenanlagen) sind ebenfalls mit Markierungen zur Einhaltung des Mindestabstandes zu versehen.</w:t>
      </w:r>
    </w:p>
    <w:p w14:paraId="14B7E6A9" w14:textId="0BE5F764" w:rsidR="001C6482" w:rsidRDefault="002E0BC2" w:rsidP="00BF7619">
      <w:pPr>
        <w:pStyle w:val="Listenabsatz"/>
        <w:numPr>
          <w:ilvl w:val="0"/>
          <w:numId w:val="6"/>
        </w:numPr>
        <w:spacing w:line="276" w:lineRule="auto"/>
        <w:jc w:val="both"/>
        <w:rPr>
          <w:rFonts w:cs="Arial"/>
          <w:sz w:val="22"/>
          <w:szCs w:val="22"/>
        </w:rPr>
      </w:pPr>
      <w:r w:rsidRPr="00A33998">
        <w:rPr>
          <w:rFonts w:cs="Arial"/>
          <w:sz w:val="22"/>
          <w:szCs w:val="22"/>
        </w:rPr>
        <w:t>Alle Personen müssen sich bei Betreten der Anlage die Hände desinfizieren oder waschen. Geeignete Waschgelegenheiten bzw. Desinfektionsspender sind durch den Betreiber vorzuhalten.</w:t>
      </w:r>
    </w:p>
    <w:p w14:paraId="10507B71" w14:textId="7A9C55CB" w:rsidR="00BF7619" w:rsidRPr="00BF7619" w:rsidRDefault="00BF7619" w:rsidP="00BF7619">
      <w:pPr>
        <w:pStyle w:val="Listenabsatz"/>
        <w:numPr>
          <w:ilvl w:val="0"/>
          <w:numId w:val="6"/>
        </w:numPr>
        <w:spacing w:line="276" w:lineRule="auto"/>
        <w:jc w:val="both"/>
        <w:rPr>
          <w:rFonts w:cs="Arial"/>
          <w:sz w:val="22"/>
          <w:szCs w:val="22"/>
        </w:rPr>
      </w:pPr>
      <w:r w:rsidRPr="00BF7619">
        <w:rPr>
          <w:rFonts w:cs="Arial"/>
          <w:color w:val="000000"/>
          <w:sz w:val="22"/>
          <w:szCs w:val="22"/>
        </w:rPr>
        <w:t>Die Trainer*innen und Spieler*innen treten einzeln ein.</w:t>
      </w:r>
    </w:p>
    <w:p w14:paraId="28D6549D" w14:textId="0998031E" w:rsidR="002E0BC2" w:rsidRPr="00424874" w:rsidRDefault="002E0BC2" w:rsidP="002E0BC2">
      <w:pPr>
        <w:pStyle w:val="Listenabsatz"/>
        <w:spacing w:line="276" w:lineRule="auto"/>
        <w:ind w:left="578"/>
        <w:rPr>
          <w:rFonts w:cs="Arial"/>
          <w:sz w:val="22"/>
          <w:szCs w:val="22"/>
          <w:highlight w:val="yellow"/>
        </w:rPr>
      </w:pPr>
    </w:p>
    <w:p w14:paraId="27BC40AF" w14:textId="77777777" w:rsidR="008B3B63" w:rsidRPr="00E0675C" w:rsidRDefault="008B3B63" w:rsidP="002E0BC2">
      <w:pPr>
        <w:pStyle w:val="Listenabsatz"/>
        <w:spacing w:line="276" w:lineRule="auto"/>
        <w:ind w:left="578"/>
        <w:rPr>
          <w:rFonts w:cs="Arial"/>
          <w:sz w:val="22"/>
          <w:szCs w:val="22"/>
        </w:rPr>
      </w:pPr>
    </w:p>
    <w:p w14:paraId="3EDB0D5B" w14:textId="3C80B546" w:rsidR="001C6482" w:rsidRPr="00E0675C" w:rsidRDefault="001C6482" w:rsidP="00E0675C">
      <w:pPr>
        <w:ind w:left="-142"/>
        <w:jc w:val="both"/>
        <w:rPr>
          <w:b/>
          <w:bCs/>
          <w:sz w:val="28"/>
          <w:szCs w:val="28"/>
        </w:rPr>
      </w:pPr>
      <w:r w:rsidRPr="00E0675C">
        <w:rPr>
          <w:b/>
          <w:bCs/>
          <w:sz w:val="28"/>
          <w:szCs w:val="28"/>
        </w:rPr>
        <w:t>Zuschauer</w:t>
      </w:r>
      <w:r w:rsidR="00E0675C" w:rsidRPr="00E0675C">
        <w:rPr>
          <w:b/>
          <w:bCs/>
          <w:sz w:val="28"/>
          <w:szCs w:val="28"/>
        </w:rPr>
        <w:t>*innen</w:t>
      </w:r>
      <w:r w:rsidR="00F147E8" w:rsidRPr="00E0675C">
        <w:rPr>
          <w:b/>
          <w:bCs/>
          <w:sz w:val="28"/>
          <w:szCs w:val="28"/>
        </w:rPr>
        <w:t>/Betreuer*innen/Eltern</w:t>
      </w:r>
      <w:r w:rsidRPr="00E0675C">
        <w:rPr>
          <w:b/>
          <w:bCs/>
          <w:sz w:val="28"/>
          <w:szCs w:val="28"/>
        </w:rPr>
        <w:t>:</w:t>
      </w:r>
    </w:p>
    <w:p w14:paraId="005A8D8D" w14:textId="1BF33AD2" w:rsidR="001C6482" w:rsidRPr="00E0675C" w:rsidRDefault="001C6482" w:rsidP="00E0675C">
      <w:pPr>
        <w:pStyle w:val="Listenabsatz"/>
        <w:numPr>
          <w:ilvl w:val="0"/>
          <w:numId w:val="6"/>
        </w:numPr>
        <w:spacing w:line="276" w:lineRule="auto"/>
        <w:jc w:val="both"/>
        <w:rPr>
          <w:rFonts w:cs="Arial"/>
          <w:sz w:val="22"/>
          <w:szCs w:val="22"/>
        </w:rPr>
      </w:pPr>
      <w:r w:rsidRPr="00E0675C">
        <w:rPr>
          <w:rFonts w:cs="Arial"/>
          <w:sz w:val="22"/>
          <w:szCs w:val="22"/>
        </w:rPr>
        <w:t xml:space="preserve">Zuschauer sind </w:t>
      </w:r>
      <w:r w:rsidR="00E0675C" w:rsidRPr="00E0675C">
        <w:rPr>
          <w:rFonts w:cs="Arial"/>
          <w:sz w:val="22"/>
          <w:szCs w:val="22"/>
        </w:rPr>
        <w:t>nicht zugelassen</w:t>
      </w:r>
      <w:r w:rsidRPr="00E0675C">
        <w:rPr>
          <w:rFonts w:cs="Arial"/>
          <w:sz w:val="22"/>
          <w:szCs w:val="22"/>
        </w:rPr>
        <w:t>.</w:t>
      </w:r>
      <w:r w:rsidR="00E0675C" w:rsidRPr="00E0675C">
        <w:rPr>
          <w:rFonts w:cs="Arial"/>
          <w:sz w:val="22"/>
          <w:szCs w:val="22"/>
        </w:rPr>
        <w:t xml:space="preserve"> Ausgenommen sind Verwandte ersten und zweiten Grades bei der sportlichen Betätigung Minderjähriger.</w:t>
      </w:r>
    </w:p>
    <w:p w14:paraId="18EBF2E9" w14:textId="61DA0060" w:rsidR="00976609" w:rsidRPr="00424874" w:rsidRDefault="00976609" w:rsidP="00E0675C">
      <w:pPr>
        <w:spacing w:line="276" w:lineRule="auto"/>
        <w:jc w:val="both"/>
        <w:rPr>
          <w:rFonts w:cs="Arial"/>
          <w:sz w:val="22"/>
          <w:szCs w:val="22"/>
          <w:highlight w:val="yellow"/>
        </w:rPr>
      </w:pPr>
    </w:p>
    <w:p w14:paraId="4372D3A3" w14:textId="54ABAD56" w:rsidR="001C6482" w:rsidRDefault="001C6482" w:rsidP="001C6482">
      <w:pPr>
        <w:spacing w:line="276" w:lineRule="auto"/>
        <w:rPr>
          <w:rFonts w:cs="Arial"/>
          <w:sz w:val="22"/>
          <w:szCs w:val="22"/>
          <w:highlight w:val="yellow"/>
        </w:rPr>
      </w:pPr>
    </w:p>
    <w:p w14:paraId="5925A3DE" w14:textId="140C5D82" w:rsidR="006B1034" w:rsidRDefault="006B1034" w:rsidP="001C6482">
      <w:pPr>
        <w:spacing w:line="276" w:lineRule="auto"/>
        <w:rPr>
          <w:rFonts w:cs="Arial"/>
          <w:sz w:val="22"/>
          <w:szCs w:val="22"/>
          <w:highlight w:val="yellow"/>
        </w:rPr>
      </w:pPr>
    </w:p>
    <w:p w14:paraId="396C003F" w14:textId="77777777" w:rsidR="006B1034" w:rsidRPr="00424874" w:rsidRDefault="006B1034" w:rsidP="001C6482">
      <w:pPr>
        <w:spacing w:line="276" w:lineRule="auto"/>
        <w:rPr>
          <w:rFonts w:cs="Arial"/>
          <w:sz w:val="22"/>
          <w:szCs w:val="22"/>
          <w:highlight w:val="yellow"/>
        </w:rPr>
      </w:pPr>
    </w:p>
    <w:p w14:paraId="275F7632" w14:textId="3AEFC12E" w:rsidR="001C6482" w:rsidRPr="00A33998" w:rsidRDefault="001C6482" w:rsidP="001C6482">
      <w:pPr>
        <w:ind w:left="-142"/>
        <w:rPr>
          <w:b/>
          <w:bCs/>
          <w:sz w:val="28"/>
          <w:szCs w:val="28"/>
        </w:rPr>
      </w:pPr>
      <w:r w:rsidRPr="00A33998">
        <w:rPr>
          <w:b/>
          <w:bCs/>
          <w:sz w:val="28"/>
          <w:szCs w:val="28"/>
        </w:rPr>
        <w:t>Sanitäranlagen:</w:t>
      </w:r>
    </w:p>
    <w:p w14:paraId="3EB496DE" w14:textId="77777777" w:rsidR="0059592C" w:rsidRPr="0059592C" w:rsidRDefault="00E0675C" w:rsidP="001C6482">
      <w:pPr>
        <w:pStyle w:val="Listenabsatz"/>
        <w:numPr>
          <w:ilvl w:val="0"/>
          <w:numId w:val="6"/>
        </w:numPr>
        <w:spacing w:line="276" w:lineRule="auto"/>
        <w:rPr>
          <w:rFonts w:cs="Arial"/>
          <w:sz w:val="22"/>
          <w:szCs w:val="22"/>
        </w:rPr>
      </w:pPr>
      <w:r w:rsidRPr="0059592C">
        <w:rPr>
          <w:sz w:val="22"/>
          <w:szCs w:val="22"/>
        </w:rPr>
        <w:lastRenderedPageBreak/>
        <w:t>Die Nutzung von Gemeinschaftsräumen, einschließlich Räumen zum Umkleiden und Duschen</w:t>
      </w:r>
      <w:r w:rsidR="0059592C" w:rsidRPr="0059592C">
        <w:rPr>
          <w:sz w:val="22"/>
          <w:szCs w:val="22"/>
        </w:rPr>
        <w:t xml:space="preserve"> ist</w:t>
      </w:r>
      <w:r w:rsidRPr="0059592C">
        <w:rPr>
          <w:sz w:val="22"/>
          <w:szCs w:val="22"/>
        </w:rPr>
        <w:t xml:space="preserve"> nicht zulässig</w:t>
      </w:r>
    </w:p>
    <w:p w14:paraId="12E6EE15" w14:textId="127D4693" w:rsidR="001C6482" w:rsidRPr="0059592C" w:rsidRDefault="0059592C" w:rsidP="001C6482">
      <w:pPr>
        <w:pStyle w:val="Listenabsatz"/>
        <w:numPr>
          <w:ilvl w:val="0"/>
          <w:numId w:val="6"/>
        </w:numPr>
        <w:spacing w:line="276" w:lineRule="auto"/>
        <w:rPr>
          <w:rFonts w:cs="Arial"/>
          <w:sz w:val="22"/>
          <w:szCs w:val="22"/>
        </w:rPr>
      </w:pPr>
      <w:r w:rsidRPr="0059592C">
        <w:rPr>
          <w:sz w:val="22"/>
          <w:szCs w:val="22"/>
        </w:rPr>
        <w:t>D</w:t>
      </w:r>
      <w:r w:rsidR="00E0675C" w:rsidRPr="0059592C">
        <w:rPr>
          <w:sz w:val="22"/>
          <w:szCs w:val="22"/>
        </w:rPr>
        <w:t>ie Einzelnutzung von Toilettenräumen ist gestattet</w:t>
      </w:r>
      <w:r w:rsidRPr="0059592C">
        <w:rPr>
          <w:sz w:val="22"/>
          <w:szCs w:val="22"/>
        </w:rPr>
        <w:t>.</w:t>
      </w:r>
      <w:r w:rsidR="00E0675C" w:rsidRPr="0059592C">
        <w:rPr>
          <w:sz w:val="22"/>
          <w:szCs w:val="22"/>
        </w:rPr>
        <w:t xml:space="preserve"> </w:t>
      </w:r>
      <w:r w:rsidR="00672F98" w:rsidRPr="0059592C">
        <w:rPr>
          <w:rFonts w:cs="Arial"/>
          <w:sz w:val="22"/>
          <w:szCs w:val="22"/>
        </w:rPr>
        <w:t>Möglichkeiten zum Händewaschen müssen ausgerüstet sein mit Flüssigseife und zum Abtrocknen mit Einmalhandtüchern.</w:t>
      </w:r>
      <w:r w:rsidR="004F772E" w:rsidRPr="0059592C">
        <w:rPr>
          <w:rFonts w:cs="Arial"/>
          <w:sz w:val="22"/>
          <w:szCs w:val="22"/>
        </w:rPr>
        <w:t xml:space="preserve"> Desinfektionsmittel sollen zur Verfügung gestellt werden</w:t>
      </w:r>
    </w:p>
    <w:p w14:paraId="134D59A9" w14:textId="0AD2BD95" w:rsidR="00877C9C" w:rsidRPr="00424874" w:rsidRDefault="00877C9C" w:rsidP="00AC2AFC">
      <w:pPr>
        <w:pStyle w:val="Listenabsatz"/>
        <w:ind w:left="578"/>
        <w:rPr>
          <w:b/>
          <w:bCs/>
          <w:sz w:val="22"/>
          <w:szCs w:val="22"/>
          <w:highlight w:val="yellow"/>
        </w:rPr>
      </w:pPr>
    </w:p>
    <w:p w14:paraId="51BFA0CB" w14:textId="77777777" w:rsidR="008B3B63" w:rsidRPr="00424874" w:rsidRDefault="008B3B63" w:rsidP="00AC2AFC">
      <w:pPr>
        <w:pStyle w:val="Listenabsatz"/>
        <w:ind w:left="578"/>
        <w:rPr>
          <w:b/>
          <w:bCs/>
          <w:sz w:val="22"/>
          <w:szCs w:val="22"/>
          <w:highlight w:val="yellow"/>
        </w:rPr>
      </w:pPr>
    </w:p>
    <w:p w14:paraId="66208AC3" w14:textId="77777777" w:rsidR="008B3B63" w:rsidRPr="00424874" w:rsidRDefault="008B3B63" w:rsidP="008B3B63">
      <w:pPr>
        <w:spacing w:line="276" w:lineRule="auto"/>
        <w:rPr>
          <w:rFonts w:cs="Arial"/>
          <w:sz w:val="22"/>
          <w:szCs w:val="22"/>
          <w:highlight w:val="yellow"/>
        </w:rPr>
      </w:pPr>
    </w:p>
    <w:p w14:paraId="076C7D39" w14:textId="4F52B010" w:rsidR="008B3B63" w:rsidRPr="008B3B63" w:rsidRDefault="008B3B63" w:rsidP="008B3B63">
      <w:pPr>
        <w:spacing w:line="276" w:lineRule="auto"/>
        <w:rPr>
          <w:rFonts w:cs="Arial"/>
          <w:b/>
          <w:bCs/>
          <w:sz w:val="22"/>
          <w:szCs w:val="22"/>
        </w:rPr>
      </w:pPr>
      <w:r w:rsidRPr="00A33998">
        <w:rPr>
          <w:rFonts w:cs="Arial"/>
          <w:b/>
          <w:bCs/>
          <w:sz w:val="22"/>
          <w:szCs w:val="22"/>
        </w:rPr>
        <w:t xml:space="preserve">Stand: </w:t>
      </w:r>
      <w:r w:rsidR="00A33998" w:rsidRPr="00A33998">
        <w:rPr>
          <w:rFonts w:cs="Arial"/>
          <w:b/>
          <w:bCs/>
          <w:sz w:val="22"/>
          <w:szCs w:val="22"/>
        </w:rPr>
        <w:t>Mai</w:t>
      </w:r>
      <w:r w:rsidRPr="00A33998">
        <w:rPr>
          <w:rFonts w:cs="Arial"/>
          <w:b/>
          <w:bCs/>
          <w:sz w:val="22"/>
          <w:szCs w:val="22"/>
        </w:rPr>
        <w:t xml:space="preserve"> 202</w:t>
      </w:r>
      <w:r w:rsidR="00A33998" w:rsidRPr="00A33998">
        <w:rPr>
          <w:rFonts w:cs="Arial"/>
          <w:b/>
          <w:bCs/>
          <w:sz w:val="22"/>
          <w:szCs w:val="22"/>
        </w:rPr>
        <w:t>1</w:t>
      </w:r>
    </w:p>
    <w:sectPr w:rsidR="008B3B63" w:rsidRPr="008B3B63" w:rsidSect="0024587C">
      <w:pgSz w:w="11906" w:h="16838" w:code="9"/>
      <w:pgMar w:top="461" w:right="1066" w:bottom="288" w:left="131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708" w:hanging="567"/>
      </w:pPr>
      <w:rPr>
        <w:rFonts w:ascii="Calibri" w:hAnsi="Calibri" w:cs="Calibri"/>
        <w:b/>
        <w:bCs/>
        <w:w w:val="99"/>
        <w:sz w:val="24"/>
        <w:szCs w:val="24"/>
      </w:rPr>
    </w:lvl>
    <w:lvl w:ilvl="1">
      <w:start w:val="1"/>
      <w:numFmt w:val="decimal"/>
      <w:lvlText w:val="%1.%2."/>
      <w:lvlJc w:val="left"/>
      <w:pPr>
        <w:ind w:left="708" w:hanging="567"/>
      </w:pPr>
      <w:rPr>
        <w:rFonts w:ascii="Calibri" w:hAnsi="Calibri" w:cs="Calibri"/>
        <w:b w:val="0"/>
        <w:bCs w:val="0"/>
        <w:w w:val="99"/>
        <w:sz w:val="24"/>
        <w:szCs w:val="24"/>
      </w:rPr>
    </w:lvl>
    <w:lvl w:ilvl="2">
      <w:numFmt w:val="bullet"/>
      <w:lvlText w:val=""/>
      <w:lvlJc w:val="left"/>
      <w:pPr>
        <w:ind w:left="1274" w:hanging="567"/>
      </w:pPr>
      <w:rPr>
        <w:rFonts w:ascii="Symbol" w:hAnsi="Symbol"/>
        <w:b w:val="0"/>
        <w:w w:val="99"/>
        <w:sz w:val="24"/>
      </w:rPr>
    </w:lvl>
    <w:lvl w:ilvl="3">
      <w:numFmt w:val="bullet"/>
      <w:lvlText w:val="•"/>
      <w:lvlJc w:val="left"/>
      <w:pPr>
        <w:ind w:left="1274" w:hanging="567"/>
      </w:pPr>
    </w:lvl>
    <w:lvl w:ilvl="4">
      <w:numFmt w:val="bullet"/>
      <w:lvlText w:val="•"/>
      <w:lvlJc w:val="left"/>
      <w:pPr>
        <w:ind w:left="2598" w:hanging="567"/>
      </w:pPr>
    </w:lvl>
    <w:lvl w:ilvl="5">
      <w:numFmt w:val="bullet"/>
      <w:lvlText w:val="•"/>
      <w:lvlJc w:val="left"/>
      <w:pPr>
        <w:ind w:left="3921" w:hanging="567"/>
      </w:pPr>
    </w:lvl>
    <w:lvl w:ilvl="6">
      <w:numFmt w:val="bullet"/>
      <w:lvlText w:val="•"/>
      <w:lvlJc w:val="left"/>
      <w:pPr>
        <w:ind w:left="5245" w:hanging="567"/>
      </w:pPr>
    </w:lvl>
    <w:lvl w:ilvl="7">
      <w:numFmt w:val="bullet"/>
      <w:lvlText w:val="•"/>
      <w:lvlJc w:val="left"/>
      <w:pPr>
        <w:ind w:left="6569" w:hanging="567"/>
      </w:pPr>
    </w:lvl>
    <w:lvl w:ilvl="8">
      <w:numFmt w:val="bullet"/>
      <w:lvlText w:val="•"/>
      <w:lvlJc w:val="left"/>
      <w:pPr>
        <w:ind w:left="7892" w:hanging="567"/>
      </w:pPr>
    </w:lvl>
  </w:abstractNum>
  <w:abstractNum w:abstractNumId="1" w15:restartNumberingAfterBreak="0">
    <w:nsid w:val="1589506F"/>
    <w:multiLevelType w:val="hybridMultilevel"/>
    <w:tmpl w:val="0A966E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96C41"/>
    <w:multiLevelType w:val="hybridMultilevel"/>
    <w:tmpl w:val="CABE6DC4"/>
    <w:lvl w:ilvl="0" w:tplc="04070005">
      <w:start w:val="1"/>
      <w:numFmt w:val="bullet"/>
      <w:lvlText w:val=""/>
      <w:lvlJc w:val="left"/>
      <w:pPr>
        <w:ind w:left="578" w:hanging="360"/>
      </w:pPr>
      <w:rPr>
        <w:rFonts w:ascii="Wingdings" w:hAnsi="Wingdings" w:cs="Wingdings"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3" w15:restartNumberingAfterBreak="0">
    <w:nsid w:val="19144914"/>
    <w:multiLevelType w:val="multilevel"/>
    <w:tmpl w:val="A5CE7562"/>
    <w:lvl w:ilvl="0">
      <w:start w:val="1"/>
      <w:numFmt w:val="decimal"/>
      <w:lvlText w:val="%1."/>
      <w:lvlJc w:val="left"/>
      <w:pPr>
        <w:ind w:left="360" w:hanging="360"/>
      </w:pPr>
      <w:rPr>
        <w:rFonts w:hint="default"/>
      </w:rPr>
    </w:lvl>
    <w:lvl w:ilvl="1">
      <w:start w:val="2"/>
      <w:numFmt w:val="decimal"/>
      <w:isLgl/>
      <w:lvlText w:val="%1.%2"/>
      <w:lvlJc w:val="left"/>
      <w:pPr>
        <w:ind w:left="501" w:hanging="360"/>
      </w:pPr>
      <w:rPr>
        <w:rFonts w:hint="default"/>
      </w:rPr>
    </w:lvl>
    <w:lvl w:ilvl="2">
      <w:start w:val="1"/>
      <w:numFmt w:val="lowerRoman"/>
      <w:isLgl/>
      <w:lvlText w:val="%1.%2.%3"/>
      <w:lvlJc w:val="left"/>
      <w:pPr>
        <w:ind w:left="1362" w:hanging="108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86" w:hanging="1440"/>
      </w:pPr>
      <w:rPr>
        <w:rFonts w:hint="default"/>
      </w:rPr>
    </w:lvl>
    <w:lvl w:ilvl="7">
      <w:start w:val="1"/>
      <w:numFmt w:val="decimal"/>
      <w:isLgl/>
      <w:lvlText w:val="%1.%2.%3.%4.%5.%6.%7.%8"/>
      <w:lvlJc w:val="left"/>
      <w:pPr>
        <w:ind w:left="2427" w:hanging="1440"/>
      </w:pPr>
      <w:rPr>
        <w:rFonts w:hint="default"/>
      </w:rPr>
    </w:lvl>
    <w:lvl w:ilvl="8">
      <w:start w:val="1"/>
      <w:numFmt w:val="decimal"/>
      <w:isLgl/>
      <w:lvlText w:val="%1.%2.%3.%4.%5.%6.%7.%8.%9"/>
      <w:lvlJc w:val="left"/>
      <w:pPr>
        <w:ind w:left="2928" w:hanging="1800"/>
      </w:pPr>
      <w:rPr>
        <w:rFonts w:hint="default"/>
      </w:rPr>
    </w:lvl>
  </w:abstractNum>
  <w:abstractNum w:abstractNumId="4" w15:restartNumberingAfterBreak="0">
    <w:nsid w:val="24DF3752"/>
    <w:multiLevelType w:val="hybridMultilevel"/>
    <w:tmpl w:val="78EA4EE6"/>
    <w:lvl w:ilvl="0" w:tplc="AF5AC09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453BA1"/>
    <w:multiLevelType w:val="hybridMultilevel"/>
    <w:tmpl w:val="AB2E7510"/>
    <w:lvl w:ilvl="0" w:tplc="F6BAFC96">
      <w:start w:val="3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040C79"/>
    <w:multiLevelType w:val="hybridMultilevel"/>
    <w:tmpl w:val="7778A4C0"/>
    <w:lvl w:ilvl="0" w:tplc="04070005">
      <w:start w:val="1"/>
      <w:numFmt w:val="bullet"/>
      <w:lvlText w:val=""/>
      <w:lvlJc w:val="left"/>
      <w:pPr>
        <w:ind w:left="660" w:hanging="360"/>
      </w:pPr>
      <w:rPr>
        <w:rFonts w:ascii="Wingdings" w:hAnsi="Wingdings" w:cs="Wingdings" w:hint="default"/>
      </w:rPr>
    </w:lvl>
    <w:lvl w:ilvl="1" w:tplc="04070003" w:tentative="1">
      <w:start w:val="1"/>
      <w:numFmt w:val="bullet"/>
      <w:lvlText w:val="o"/>
      <w:lvlJc w:val="left"/>
      <w:pPr>
        <w:ind w:left="1380" w:hanging="360"/>
      </w:pPr>
      <w:rPr>
        <w:rFonts w:ascii="Courier New" w:hAnsi="Courier New" w:cs="Courier New" w:hint="default"/>
      </w:rPr>
    </w:lvl>
    <w:lvl w:ilvl="2" w:tplc="04070005" w:tentative="1">
      <w:start w:val="1"/>
      <w:numFmt w:val="bullet"/>
      <w:lvlText w:val=""/>
      <w:lvlJc w:val="left"/>
      <w:pPr>
        <w:ind w:left="2100" w:hanging="360"/>
      </w:pPr>
      <w:rPr>
        <w:rFonts w:ascii="Wingdings" w:hAnsi="Wingdings" w:hint="default"/>
      </w:rPr>
    </w:lvl>
    <w:lvl w:ilvl="3" w:tplc="04070001" w:tentative="1">
      <w:start w:val="1"/>
      <w:numFmt w:val="bullet"/>
      <w:lvlText w:val=""/>
      <w:lvlJc w:val="left"/>
      <w:pPr>
        <w:ind w:left="2820" w:hanging="360"/>
      </w:pPr>
      <w:rPr>
        <w:rFonts w:ascii="Symbol" w:hAnsi="Symbol" w:hint="default"/>
      </w:rPr>
    </w:lvl>
    <w:lvl w:ilvl="4" w:tplc="04070003" w:tentative="1">
      <w:start w:val="1"/>
      <w:numFmt w:val="bullet"/>
      <w:lvlText w:val="o"/>
      <w:lvlJc w:val="left"/>
      <w:pPr>
        <w:ind w:left="3540" w:hanging="360"/>
      </w:pPr>
      <w:rPr>
        <w:rFonts w:ascii="Courier New" w:hAnsi="Courier New" w:cs="Courier New" w:hint="default"/>
      </w:rPr>
    </w:lvl>
    <w:lvl w:ilvl="5" w:tplc="04070005" w:tentative="1">
      <w:start w:val="1"/>
      <w:numFmt w:val="bullet"/>
      <w:lvlText w:val=""/>
      <w:lvlJc w:val="left"/>
      <w:pPr>
        <w:ind w:left="4260" w:hanging="360"/>
      </w:pPr>
      <w:rPr>
        <w:rFonts w:ascii="Wingdings" w:hAnsi="Wingdings" w:hint="default"/>
      </w:rPr>
    </w:lvl>
    <w:lvl w:ilvl="6" w:tplc="04070001" w:tentative="1">
      <w:start w:val="1"/>
      <w:numFmt w:val="bullet"/>
      <w:lvlText w:val=""/>
      <w:lvlJc w:val="left"/>
      <w:pPr>
        <w:ind w:left="4980" w:hanging="360"/>
      </w:pPr>
      <w:rPr>
        <w:rFonts w:ascii="Symbol" w:hAnsi="Symbol" w:hint="default"/>
      </w:rPr>
    </w:lvl>
    <w:lvl w:ilvl="7" w:tplc="04070003" w:tentative="1">
      <w:start w:val="1"/>
      <w:numFmt w:val="bullet"/>
      <w:lvlText w:val="o"/>
      <w:lvlJc w:val="left"/>
      <w:pPr>
        <w:ind w:left="5700" w:hanging="360"/>
      </w:pPr>
      <w:rPr>
        <w:rFonts w:ascii="Courier New" w:hAnsi="Courier New" w:cs="Courier New" w:hint="default"/>
      </w:rPr>
    </w:lvl>
    <w:lvl w:ilvl="8" w:tplc="04070005" w:tentative="1">
      <w:start w:val="1"/>
      <w:numFmt w:val="bullet"/>
      <w:lvlText w:val=""/>
      <w:lvlJc w:val="left"/>
      <w:pPr>
        <w:ind w:left="6420" w:hanging="360"/>
      </w:pPr>
      <w:rPr>
        <w:rFonts w:ascii="Wingdings" w:hAnsi="Wingdings" w:hint="default"/>
      </w:rPr>
    </w:lvl>
  </w:abstractNum>
  <w:abstractNum w:abstractNumId="7" w15:restartNumberingAfterBreak="0">
    <w:nsid w:val="6D2B68AB"/>
    <w:multiLevelType w:val="hybridMultilevel"/>
    <w:tmpl w:val="7DB2AC36"/>
    <w:lvl w:ilvl="0" w:tplc="04070005">
      <w:start w:val="1"/>
      <w:numFmt w:val="bullet"/>
      <w:lvlText w:val=""/>
      <w:lvlJc w:val="left"/>
      <w:pPr>
        <w:ind w:left="578" w:hanging="360"/>
      </w:pPr>
      <w:rPr>
        <w:rFonts w:ascii="Wingdings" w:hAnsi="Wingdings" w:cs="Wingdings"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8" w15:restartNumberingAfterBreak="0">
    <w:nsid w:val="6E70162E"/>
    <w:multiLevelType w:val="hybridMultilevel"/>
    <w:tmpl w:val="2592B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23F2AC6"/>
    <w:multiLevelType w:val="hybridMultilevel"/>
    <w:tmpl w:val="10BC4104"/>
    <w:lvl w:ilvl="0" w:tplc="04070005">
      <w:start w:val="1"/>
      <w:numFmt w:val="bullet"/>
      <w:lvlText w:val=""/>
      <w:lvlJc w:val="left"/>
      <w:pPr>
        <w:ind w:left="1440" w:hanging="360"/>
      </w:pPr>
      <w:rPr>
        <w:rFonts w:ascii="Wingdings" w:hAnsi="Wingdings" w:cs="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615"/>
    <w:rsid w:val="00035B99"/>
    <w:rsid w:val="00043218"/>
    <w:rsid w:val="00050A11"/>
    <w:rsid w:val="000546CB"/>
    <w:rsid w:val="000742EB"/>
    <w:rsid w:val="00081F1D"/>
    <w:rsid w:val="000D4FB6"/>
    <w:rsid w:val="000E4C25"/>
    <w:rsid w:val="00110025"/>
    <w:rsid w:val="00122E22"/>
    <w:rsid w:val="001324BD"/>
    <w:rsid w:val="00137BE6"/>
    <w:rsid w:val="00147752"/>
    <w:rsid w:val="00164578"/>
    <w:rsid w:val="001A7B2C"/>
    <w:rsid w:val="001C0381"/>
    <w:rsid w:val="001C6482"/>
    <w:rsid w:val="001E1B6C"/>
    <w:rsid w:val="001E527B"/>
    <w:rsid w:val="001F4D8D"/>
    <w:rsid w:val="001F5FAB"/>
    <w:rsid w:val="002103C4"/>
    <w:rsid w:val="0024587C"/>
    <w:rsid w:val="0026675C"/>
    <w:rsid w:val="0027654F"/>
    <w:rsid w:val="002841D5"/>
    <w:rsid w:val="00296485"/>
    <w:rsid w:val="002E0BC2"/>
    <w:rsid w:val="002F06CA"/>
    <w:rsid w:val="002F32FD"/>
    <w:rsid w:val="00301D67"/>
    <w:rsid w:val="00315E5C"/>
    <w:rsid w:val="003178C1"/>
    <w:rsid w:val="00335FE8"/>
    <w:rsid w:val="003571C9"/>
    <w:rsid w:val="003A18A6"/>
    <w:rsid w:val="003C7B67"/>
    <w:rsid w:val="003D5AB2"/>
    <w:rsid w:val="003E14CC"/>
    <w:rsid w:val="003E1C17"/>
    <w:rsid w:val="003E59E7"/>
    <w:rsid w:val="00424874"/>
    <w:rsid w:val="00425D01"/>
    <w:rsid w:val="004B2F64"/>
    <w:rsid w:val="004D190E"/>
    <w:rsid w:val="004F772E"/>
    <w:rsid w:val="00546CC7"/>
    <w:rsid w:val="005552CB"/>
    <w:rsid w:val="00575909"/>
    <w:rsid w:val="0059592C"/>
    <w:rsid w:val="005B41A4"/>
    <w:rsid w:val="005F7582"/>
    <w:rsid w:val="00605202"/>
    <w:rsid w:val="00610326"/>
    <w:rsid w:val="00621F61"/>
    <w:rsid w:val="00634371"/>
    <w:rsid w:val="00634F80"/>
    <w:rsid w:val="00650EC5"/>
    <w:rsid w:val="00670A45"/>
    <w:rsid w:val="00672F98"/>
    <w:rsid w:val="006B1034"/>
    <w:rsid w:val="006D11DF"/>
    <w:rsid w:val="006E4C98"/>
    <w:rsid w:val="006F72C1"/>
    <w:rsid w:val="0072323E"/>
    <w:rsid w:val="00731E5C"/>
    <w:rsid w:val="00735CC4"/>
    <w:rsid w:val="007541ED"/>
    <w:rsid w:val="00772D95"/>
    <w:rsid w:val="007842EE"/>
    <w:rsid w:val="007A265A"/>
    <w:rsid w:val="007E4CAD"/>
    <w:rsid w:val="007E6BDE"/>
    <w:rsid w:val="00801B74"/>
    <w:rsid w:val="00814C42"/>
    <w:rsid w:val="00832A7D"/>
    <w:rsid w:val="00856AC5"/>
    <w:rsid w:val="00867286"/>
    <w:rsid w:val="00877C9C"/>
    <w:rsid w:val="00883615"/>
    <w:rsid w:val="00897878"/>
    <w:rsid w:val="008B3B63"/>
    <w:rsid w:val="008C05FB"/>
    <w:rsid w:val="00911570"/>
    <w:rsid w:val="00921DF3"/>
    <w:rsid w:val="00930101"/>
    <w:rsid w:val="009340D2"/>
    <w:rsid w:val="009431FA"/>
    <w:rsid w:val="00956F6C"/>
    <w:rsid w:val="00957287"/>
    <w:rsid w:val="00976609"/>
    <w:rsid w:val="009B1AB7"/>
    <w:rsid w:val="009D7F05"/>
    <w:rsid w:val="009E328F"/>
    <w:rsid w:val="009E4F31"/>
    <w:rsid w:val="009F7BDA"/>
    <w:rsid w:val="00A02149"/>
    <w:rsid w:val="00A33998"/>
    <w:rsid w:val="00A412A5"/>
    <w:rsid w:val="00A558D9"/>
    <w:rsid w:val="00A63BB3"/>
    <w:rsid w:val="00A63EED"/>
    <w:rsid w:val="00A713FF"/>
    <w:rsid w:val="00A93DBD"/>
    <w:rsid w:val="00AA23CB"/>
    <w:rsid w:val="00AA2ED2"/>
    <w:rsid w:val="00AA2F2B"/>
    <w:rsid w:val="00AA4880"/>
    <w:rsid w:val="00AC2AFC"/>
    <w:rsid w:val="00B00DC8"/>
    <w:rsid w:val="00B013DF"/>
    <w:rsid w:val="00B02044"/>
    <w:rsid w:val="00B035A1"/>
    <w:rsid w:val="00B43799"/>
    <w:rsid w:val="00B70B53"/>
    <w:rsid w:val="00B82481"/>
    <w:rsid w:val="00B825C3"/>
    <w:rsid w:val="00B83375"/>
    <w:rsid w:val="00B865CB"/>
    <w:rsid w:val="00B9005C"/>
    <w:rsid w:val="00BA704D"/>
    <w:rsid w:val="00BF3019"/>
    <w:rsid w:val="00BF7619"/>
    <w:rsid w:val="00C009AE"/>
    <w:rsid w:val="00C24739"/>
    <w:rsid w:val="00CA17A0"/>
    <w:rsid w:val="00CC0055"/>
    <w:rsid w:val="00D04402"/>
    <w:rsid w:val="00D05C8A"/>
    <w:rsid w:val="00D073B4"/>
    <w:rsid w:val="00D368FF"/>
    <w:rsid w:val="00D445BF"/>
    <w:rsid w:val="00D55A78"/>
    <w:rsid w:val="00D61396"/>
    <w:rsid w:val="00DB68D4"/>
    <w:rsid w:val="00DD18F8"/>
    <w:rsid w:val="00DD3D15"/>
    <w:rsid w:val="00E0675C"/>
    <w:rsid w:val="00E12E5A"/>
    <w:rsid w:val="00E309A1"/>
    <w:rsid w:val="00E30C08"/>
    <w:rsid w:val="00E3628C"/>
    <w:rsid w:val="00E423E6"/>
    <w:rsid w:val="00E4673A"/>
    <w:rsid w:val="00E65D5D"/>
    <w:rsid w:val="00E91A54"/>
    <w:rsid w:val="00EA0930"/>
    <w:rsid w:val="00F147E8"/>
    <w:rsid w:val="00F54607"/>
    <w:rsid w:val="00F944E8"/>
    <w:rsid w:val="00FA4990"/>
    <w:rsid w:val="00FA57B3"/>
    <w:rsid w:val="00FE38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C0472"/>
  <w15:chartTrackingRefBased/>
  <w15:docId w15:val="{0B9B46F3-AEC8-440F-BEC5-5BA1ED26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4587C"/>
    <w:rPr>
      <w:rFonts w:ascii="Arial" w:hAnsi="Arial"/>
      <w:sz w:val="32"/>
      <w:szCs w:val="32"/>
    </w:rPr>
  </w:style>
  <w:style w:type="paragraph" w:styleId="berschrift1">
    <w:name w:val="heading 1"/>
    <w:basedOn w:val="Standard"/>
    <w:next w:val="Standard"/>
    <w:qFormat/>
    <w:rsid w:val="0024587C"/>
    <w:pPr>
      <w:keepNext/>
      <w:outlineLvl w:val="0"/>
    </w:pPr>
    <w:rPr>
      <w:rFonts w:cs="Arial"/>
      <w:b/>
      <w:bCs/>
      <w:kern w:val="32"/>
    </w:rPr>
  </w:style>
  <w:style w:type="paragraph" w:styleId="berschrift2">
    <w:name w:val="heading 2"/>
    <w:basedOn w:val="Standard"/>
    <w:next w:val="Standard"/>
    <w:qFormat/>
    <w:rsid w:val="0024587C"/>
    <w:pPr>
      <w:keepNext/>
      <w:outlineLvl w:val="1"/>
    </w:pPr>
    <w:rPr>
      <w:rFonts w:cs="Arial"/>
      <w:b/>
      <w:bCs/>
      <w:i/>
      <w:iCs/>
      <w:sz w:val="28"/>
      <w:szCs w:val="28"/>
    </w:rPr>
  </w:style>
  <w:style w:type="paragraph" w:styleId="berschrift3">
    <w:name w:val="heading 3"/>
    <w:basedOn w:val="Standard"/>
    <w:next w:val="Standard"/>
    <w:qFormat/>
    <w:rsid w:val="0024587C"/>
    <w:pPr>
      <w:keepNext/>
      <w:spacing w:before="240" w:after="60"/>
      <w:outlineLvl w:val="2"/>
    </w:pPr>
    <w:rPr>
      <w:rFonts w:cs="Arial"/>
      <w:b/>
      <w:bCs/>
      <w:sz w:val="26"/>
      <w:szCs w:val="26"/>
    </w:rPr>
  </w:style>
  <w:style w:type="paragraph" w:styleId="berschrift4">
    <w:name w:val="heading 4"/>
    <w:basedOn w:val="Standard"/>
    <w:next w:val="Standard"/>
    <w:qFormat/>
    <w:rsid w:val="0024587C"/>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24587C"/>
    <w:pPr>
      <w:spacing w:before="240" w:after="60"/>
      <w:outlineLvl w:val="4"/>
    </w:pPr>
    <w:rPr>
      <w:b/>
      <w:bCs/>
      <w:i/>
      <w:iCs/>
      <w:sz w:val="26"/>
      <w:szCs w:val="26"/>
    </w:rPr>
  </w:style>
  <w:style w:type="paragraph" w:styleId="berschrift6">
    <w:name w:val="heading 6"/>
    <w:basedOn w:val="Standard"/>
    <w:next w:val="Standard"/>
    <w:qFormat/>
    <w:rsid w:val="0024587C"/>
    <w:pPr>
      <w:spacing w:before="240" w:after="60"/>
      <w:outlineLvl w:val="5"/>
    </w:pPr>
    <w:rPr>
      <w:rFonts w:ascii="Times New Roman" w:hAnsi="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1C0381"/>
    <w:rPr>
      <w:rFonts w:ascii="Times New Roman" w:hAnsi="Times New Roman"/>
      <w:i/>
      <w:iCs/>
      <w:u w:val="single"/>
    </w:rPr>
  </w:style>
  <w:style w:type="paragraph" w:styleId="Textkrper2">
    <w:name w:val="Body Text 2"/>
    <w:basedOn w:val="Standard"/>
    <w:rsid w:val="001C0381"/>
    <w:rPr>
      <w:rFonts w:ascii="Times New Roman" w:hAnsi="Times New Roman"/>
      <w:b/>
      <w:bCs/>
      <w:color w:val="FF0000"/>
      <w:sz w:val="28"/>
      <w:u w:val="single"/>
    </w:rPr>
  </w:style>
  <w:style w:type="paragraph" w:styleId="Sprechblasentext">
    <w:name w:val="Balloon Text"/>
    <w:basedOn w:val="Standard"/>
    <w:semiHidden/>
    <w:rsid w:val="009E328F"/>
    <w:rPr>
      <w:rFonts w:ascii="Tahoma" w:hAnsi="Tahoma" w:cs="Tahoma"/>
      <w:sz w:val="16"/>
      <w:szCs w:val="16"/>
    </w:rPr>
  </w:style>
  <w:style w:type="table" w:customStyle="1" w:styleId="Tabellen-Thema">
    <w:name w:val="Tabellen-Thema"/>
    <w:basedOn w:val="NormaleTabelle"/>
    <w:rsid w:val="0024587C"/>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character" w:styleId="Hyperlink">
    <w:name w:val="Hyperlink"/>
    <w:rsid w:val="0024587C"/>
    <w:rPr>
      <w:color w:val="0000FF"/>
      <w:u w:val="single"/>
    </w:rPr>
  </w:style>
  <w:style w:type="character" w:styleId="BesuchterLink">
    <w:name w:val="FollowedHyperlink"/>
    <w:rsid w:val="0024587C"/>
    <w:rPr>
      <w:color w:val="800080"/>
      <w:u w:val="single"/>
    </w:rPr>
  </w:style>
  <w:style w:type="character" w:styleId="HTMLZitat">
    <w:name w:val="HTML Cite"/>
    <w:rsid w:val="000D4FB6"/>
    <w:rPr>
      <w:i/>
      <w:iCs/>
    </w:rPr>
  </w:style>
  <w:style w:type="paragraph" w:styleId="StandardWeb">
    <w:name w:val="Normal (Web)"/>
    <w:basedOn w:val="Standard"/>
    <w:rsid w:val="000D4FB6"/>
    <w:pPr>
      <w:spacing w:before="100" w:beforeAutospacing="1" w:after="100" w:afterAutospacing="1"/>
    </w:pPr>
    <w:rPr>
      <w:rFonts w:ascii="Times New Roman" w:hAnsi="Times New Roman"/>
      <w:sz w:val="24"/>
      <w:szCs w:val="24"/>
    </w:rPr>
  </w:style>
  <w:style w:type="character" w:styleId="Fett">
    <w:name w:val="Strong"/>
    <w:qFormat/>
    <w:rsid w:val="009E4F31"/>
    <w:rPr>
      <w:b/>
      <w:bCs/>
    </w:rPr>
  </w:style>
  <w:style w:type="paragraph" w:styleId="Listenabsatz">
    <w:name w:val="List Paragraph"/>
    <w:basedOn w:val="Standard"/>
    <w:uiPriority w:val="34"/>
    <w:qFormat/>
    <w:rsid w:val="00877C9C"/>
    <w:pPr>
      <w:ind w:left="720"/>
      <w:contextualSpacing/>
    </w:pPr>
  </w:style>
  <w:style w:type="character" w:styleId="NichtaufgelsteErwhnung">
    <w:name w:val="Unresolved Mention"/>
    <w:basedOn w:val="Absatz-Standardschriftart"/>
    <w:uiPriority w:val="99"/>
    <w:semiHidden/>
    <w:unhideWhenUsed/>
    <w:rsid w:val="00F147E8"/>
    <w:rPr>
      <w:color w:val="605E5C"/>
      <w:shd w:val="clear" w:color="auto" w:fill="E1DFDD"/>
    </w:rPr>
  </w:style>
  <w:style w:type="paragraph" w:customStyle="1" w:styleId="Default">
    <w:name w:val="Default"/>
    <w:rsid w:val="00E12E5A"/>
    <w:pPr>
      <w:autoSpaceDE w:val="0"/>
      <w:autoSpaceDN w:val="0"/>
      <w:adjustRightInd w:val="0"/>
    </w:pPr>
    <w:rPr>
      <w:rFonts w:ascii="Cambria" w:eastAsiaTheme="minorHAnsi"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28853">
      <w:bodyDiv w:val="1"/>
      <w:marLeft w:val="0"/>
      <w:marRight w:val="0"/>
      <w:marTop w:val="0"/>
      <w:marBottom w:val="0"/>
      <w:divBdr>
        <w:top w:val="none" w:sz="0" w:space="0" w:color="auto"/>
        <w:left w:val="none" w:sz="0" w:space="0" w:color="auto"/>
        <w:bottom w:val="none" w:sz="0" w:space="0" w:color="auto"/>
        <w:right w:val="none" w:sz="0" w:space="0" w:color="auto"/>
      </w:divBdr>
      <w:divsChild>
        <w:div w:id="1132139099">
          <w:marLeft w:val="0"/>
          <w:marRight w:val="0"/>
          <w:marTop w:val="0"/>
          <w:marBottom w:val="0"/>
          <w:divBdr>
            <w:top w:val="none" w:sz="0" w:space="0" w:color="auto"/>
            <w:left w:val="none" w:sz="0" w:space="0" w:color="auto"/>
            <w:bottom w:val="none" w:sz="0" w:space="0" w:color="auto"/>
            <w:right w:val="none" w:sz="0" w:space="0" w:color="auto"/>
          </w:divBdr>
        </w:div>
      </w:divsChild>
    </w:div>
    <w:div w:id="1381856234">
      <w:bodyDiv w:val="1"/>
      <w:marLeft w:val="0"/>
      <w:marRight w:val="0"/>
      <w:marTop w:val="0"/>
      <w:marBottom w:val="0"/>
      <w:divBdr>
        <w:top w:val="none" w:sz="0" w:space="0" w:color="auto"/>
        <w:left w:val="none" w:sz="0" w:space="0" w:color="auto"/>
        <w:bottom w:val="none" w:sz="0" w:space="0" w:color="auto"/>
        <w:right w:val="none" w:sz="0" w:space="0" w:color="auto"/>
      </w:divBdr>
      <w:divsChild>
        <w:div w:id="780802175">
          <w:marLeft w:val="0"/>
          <w:marRight w:val="0"/>
          <w:marTop w:val="0"/>
          <w:marBottom w:val="0"/>
          <w:divBdr>
            <w:top w:val="none" w:sz="0" w:space="0" w:color="auto"/>
            <w:left w:val="none" w:sz="0" w:space="0" w:color="auto"/>
            <w:bottom w:val="none" w:sz="0" w:space="0" w:color="auto"/>
            <w:right w:val="none" w:sz="0" w:space="0" w:color="auto"/>
          </w:divBdr>
          <w:divsChild>
            <w:div w:id="68503098">
              <w:marLeft w:val="0"/>
              <w:marRight w:val="0"/>
              <w:marTop w:val="0"/>
              <w:marBottom w:val="0"/>
              <w:divBdr>
                <w:top w:val="none" w:sz="0" w:space="0" w:color="auto"/>
                <w:left w:val="none" w:sz="0" w:space="0" w:color="auto"/>
                <w:bottom w:val="none" w:sz="0" w:space="0" w:color="auto"/>
                <w:right w:val="none" w:sz="0" w:space="0" w:color="auto"/>
              </w:divBdr>
            </w:div>
            <w:div w:id="255866184">
              <w:marLeft w:val="0"/>
              <w:marRight w:val="0"/>
              <w:marTop w:val="0"/>
              <w:marBottom w:val="0"/>
              <w:divBdr>
                <w:top w:val="none" w:sz="0" w:space="0" w:color="auto"/>
                <w:left w:val="none" w:sz="0" w:space="0" w:color="auto"/>
                <w:bottom w:val="none" w:sz="0" w:space="0" w:color="auto"/>
                <w:right w:val="none" w:sz="0" w:space="0" w:color="auto"/>
              </w:divBdr>
            </w:div>
            <w:div w:id="261181411">
              <w:marLeft w:val="0"/>
              <w:marRight w:val="0"/>
              <w:marTop w:val="0"/>
              <w:marBottom w:val="0"/>
              <w:divBdr>
                <w:top w:val="none" w:sz="0" w:space="0" w:color="auto"/>
                <w:left w:val="none" w:sz="0" w:space="0" w:color="auto"/>
                <w:bottom w:val="none" w:sz="0" w:space="0" w:color="auto"/>
                <w:right w:val="none" w:sz="0" w:space="0" w:color="auto"/>
              </w:divBdr>
            </w:div>
            <w:div w:id="369040073">
              <w:marLeft w:val="0"/>
              <w:marRight w:val="0"/>
              <w:marTop w:val="0"/>
              <w:marBottom w:val="0"/>
              <w:divBdr>
                <w:top w:val="none" w:sz="0" w:space="0" w:color="auto"/>
                <w:left w:val="none" w:sz="0" w:space="0" w:color="auto"/>
                <w:bottom w:val="none" w:sz="0" w:space="0" w:color="auto"/>
                <w:right w:val="none" w:sz="0" w:space="0" w:color="auto"/>
              </w:divBdr>
            </w:div>
            <w:div w:id="507058058">
              <w:marLeft w:val="0"/>
              <w:marRight w:val="0"/>
              <w:marTop w:val="0"/>
              <w:marBottom w:val="0"/>
              <w:divBdr>
                <w:top w:val="none" w:sz="0" w:space="0" w:color="auto"/>
                <w:left w:val="none" w:sz="0" w:space="0" w:color="auto"/>
                <w:bottom w:val="none" w:sz="0" w:space="0" w:color="auto"/>
                <w:right w:val="none" w:sz="0" w:space="0" w:color="auto"/>
              </w:divBdr>
            </w:div>
            <w:div w:id="560214850">
              <w:marLeft w:val="0"/>
              <w:marRight w:val="0"/>
              <w:marTop w:val="0"/>
              <w:marBottom w:val="0"/>
              <w:divBdr>
                <w:top w:val="none" w:sz="0" w:space="0" w:color="auto"/>
                <w:left w:val="none" w:sz="0" w:space="0" w:color="auto"/>
                <w:bottom w:val="none" w:sz="0" w:space="0" w:color="auto"/>
                <w:right w:val="none" w:sz="0" w:space="0" w:color="auto"/>
              </w:divBdr>
            </w:div>
            <w:div w:id="563685193">
              <w:marLeft w:val="0"/>
              <w:marRight w:val="0"/>
              <w:marTop w:val="0"/>
              <w:marBottom w:val="0"/>
              <w:divBdr>
                <w:top w:val="none" w:sz="0" w:space="0" w:color="auto"/>
                <w:left w:val="none" w:sz="0" w:space="0" w:color="auto"/>
                <w:bottom w:val="none" w:sz="0" w:space="0" w:color="auto"/>
                <w:right w:val="none" w:sz="0" w:space="0" w:color="auto"/>
              </w:divBdr>
            </w:div>
            <w:div w:id="693579636">
              <w:marLeft w:val="0"/>
              <w:marRight w:val="0"/>
              <w:marTop w:val="0"/>
              <w:marBottom w:val="0"/>
              <w:divBdr>
                <w:top w:val="none" w:sz="0" w:space="0" w:color="auto"/>
                <w:left w:val="none" w:sz="0" w:space="0" w:color="auto"/>
                <w:bottom w:val="none" w:sz="0" w:space="0" w:color="auto"/>
                <w:right w:val="none" w:sz="0" w:space="0" w:color="auto"/>
              </w:divBdr>
            </w:div>
            <w:div w:id="810437145">
              <w:marLeft w:val="0"/>
              <w:marRight w:val="0"/>
              <w:marTop w:val="0"/>
              <w:marBottom w:val="0"/>
              <w:divBdr>
                <w:top w:val="none" w:sz="0" w:space="0" w:color="auto"/>
                <w:left w:val="none" w:sz="0" w:space="0" w:color="auto"/>
                <w:bottom w:val="none" w:sz="0" w:space="0" w:color="auto"/>
                <w:right w:val="none" w:sz="0" w:space="0" w:color="auto"/>
              </w:divBdr>
            </w:div>
            <w:div w:id="968776970">
              <w:marLeft w:val="0"/>
              <w:marRight w:val="0"/>
              <w:marTop w:val="0"/>
              <w:marBottom w:val="0"/>
              <w:divBdr>
                <w:top w:val="none" w:sz="0" w:space="0" w:color="auto"/>
                <w:left w:val="none" w:sz="0" w:space="0" w:color="auto"/>
                <w:bottom w:val="none" w:sz="0" w:space="0" w:color="auto"/>
                <w:right w:val="none" w:sz="0" w:space="0" w:color="auto"/>
              </w:divBdr>
            </w:div>
            <w:div w:id="1096364196">
              <w:marLeft w:val="0"/>
              <w:marRight w:val="0"/>
              <w:marTop w:val="0"/>
              <w:marBottom w:val="0"/>
              <w:divBdr>
                <w:top w:val="none" w:sz="0" w:space="0" w:color="auto"/>
                <w:left w:val="none" w:sz="0" w:space="0" w:color="auto"/>
                <w:bottom w:val="none" w:sz="0" w:space="0" w:color="auto"/>
                <w:right w:val="none" w:sz="0" w:space="0" w:color="auto"/>
              </w:divBdr>
            </w:div>
            <w:div w:id="1209758607">
              <w:marLeft w:val="0"/>
              <w:marRight w:val="0"/>
              <w:marTop w:val="0"/>
              <w:marBottom w:val="0"/>
              <w:divBdr>
                <w:top w:val="none" w:sz="0" w:space="0" w:color="auto"/>
                <w:left w:val="none" w:sz="0" w:space="0" w:color="auto"/>
                <w:bottom w:val="none" w:sz="0" w:space="0" w:color="auto"/>
                <w:right w:val="none" w:sz="0" w:space="0" w:color="auto"/>
              </w:divBdr>
            </w:div>
            <w:div w:id="1332024111">
              <w:marLeft w:val="0"/>
              <w:marRight w:val="0"/>
              <w:marTop w:val="0"/>
              <w:marBottom w:val="0"/>
              <w:divBdr>
                <w:top w:val="none" w:sz="0" w:space="0" w:color="auto"/>
                <w:left w:val="none" w:sz="0" w:space="0" w:color="auto"/>
                <w:bottom w:val="none" w:sz="0" w:space="0" w:color="auto"/>
                <w:right w:val="none" w:sz="0" w:space="0" w:color="auto"/>
              </w:divBdr>
            </w:div>
            <w:div w:id="1398284429">
              <w:marLeft w:val="0"/>
              <w:marRight w:val="0"/>
              <w:marTop w:val="0"/>
              <w:marBottom w:val="0"/>
              <w:divBdr>
                <w:top w:val="none" w:sz="0" w:space="0" w:color="auto"/>
                <w:left w:val="none" w:sz="0" w:space="0" w:color="auto"/>
                <w:bottom w:val="none" w:sz="0" w:space="0" w:color="auto"/>
                <w:right w:val="none" w:sz="0" w:space="0" w:color="auto"/>
              </w:divBdr>
            </w:div>
            <w:div w:id="1656955974">
              <w:marLeft w:val="0"/>
              <w:marRight w:val="0"/>
              <w:marTop w:val="0"/>
              <w:marBottom w:val="0"/>
              <w:divBdr>
                <w:top w:val="none" w:sz="0" w:space="0" w:color="auto"/>
                <w:left w:val="none" w:sz="0" w:space="0" w:color="auto"/>
                <w:bottom w:val="none" w:sz="0" w:space="0" w:color="auto"/>
                <w:right w:val="none" w:sz="0" w:space="0" w:color="auto"/>
              </w:divBdr>
            </w:div>
            <w:div w:id="188560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TTVR_Neue_Struktur\Gesch&#228;ftsstelle\Formulare_Vorlagen\Briefpapier\TTVR_Briefkop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A43C1-E2AC-4F49-8EF4-1A26AC64C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TTVR_Briefkopf.dot</Template>
  <TotalTime>0</TotalTime>
  <Pages>3</Pages>
  <Words>849</Words>
  <Characters>5351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Blaue Quellen Mineral- und Heilbrunnen AG</vt:lpstr>
    </vt:vector>
  </TitlesOfParts>
  <Company>TTVR</Company>
  <LinksUpToDate>false</LinksUpToDate>
  <CharactersWithSpaces>6188</CharactersWithSpaces>
  <SharedDoc>false</SharedDoc>
  <HLinks>
    <vt:vector size="6" baseType="variant">
      <vt:variant>
        <vt:i4>4325491</vt:i4>
      </vt:variant>
      <vt:variant>
        <vt:i4>0</vt:i4>
      </vt:variant>
      <vt:variant>
        <vt:i4>0</vt:i4>
      </vt:variant>
      <vt:variant>
        <vt:i4>5</vt:i4>
      </vt:variant>
      <vt:variant>
        <vt:lpwstr>mailto:service@ttvr.info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Blaue Quellen Mineral- und Heilbrunnen AG</dc:title>
  <dc:subject/>
  <dc:creator>Windows-Benutzer</dc:creator>
  <cp:keywords/>
  <dc:description/>
  <cp:lastModifiedBy>Janine Kötz</cp:lastModifiedBy>
  <cp:revision>48</cp:revision>
  <cp:lastPrinted>2015-01-27T12:30:00Z</cp:lastPrinted>
  <dcterms:created xsi:type="dcterms:W3CDTF">2020-07-31T06:54:00Z</dcterms:created>
  <dcterms:modified xsi:type="dcterms:W3CDTF">2021-05-19T11:02:00Z</dcterms:modified>
</cp:coreProperties>
</file>